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0" w:type="dxa"/>
        <w:tblCellMar>
          <w:left w:w="108" w:type="dxa"/>
          <w:right w:w="108" w:type="dxa"/>
        </w:tblCellMar>
        <w:tblLook w:val="01E0" w:firstRow="1" w:lastRow="1" w:firstColumn="1" w:lastColumn="1" w:noHBand="0" w:noVBand="0"/>
      </w:tblPr>
      <w:tblGrid>
        <w:gridCol w:w="1440"/>
        <w:gridCol w:w="4680"/>
        <w:gridCol w:w="3420"/>
      </w:tblGrid>
      <w:tr w:rsidR="007151A0" w:rsidRPr="00753636">
        <w:trPr>
          <w:trHeight w:hRule="exact" w:val="1701"/>
        </w:trPr>
        <w:tc>
          <w:tcPr>
            <w:tcW w:w="1440" w:type="dxa"/>
          </w:tcPr>
          <w:p w:rsidR="007151A0" w:rsidRDefault="004D75AB" w:rsidP="006D524F">
            <w:pPr>
              <w:spacing w:before="240"/>
              <w:ind w:left="113"/>
            </w:pPr>
            <w:r>
              <w:rPr>
                <w:noProof/>
                <w:lang w:val="nn-NO" w:eastAsia="nn-NO"/>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AU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Z2zl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WBVgFF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6D524F">
              <w:rPr>
                <w:noProof/>
                <w:lang w:val="nn-NO" w:eastAsia="nn-NO"/>
              </w:rPr>
              <w:drawing>
                <wp:inline distT="0" distB="0" distL="0" distR="0" wp14:anchorId="51A1F843">
                  <wp:extent cx="649432" cy="819377"/>
                  <wp:effectExtent l="0" t="0" r="0" b="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73" cy="829017"/>
                          </a:xfrm>
                          <a:prstGeom prst="rect">
                            <a:avLst/>
                          </a:prstGeom>
                          <a:noFill/>
                        </pic:spPr>
                      </pic:pic>
                    </a:graphicData>
                  </a:graphic>
                </wp:inline>
              </w:drawing>
            </w:r>
          </w:p>
        </w:tc>
        <w:tc>
          <w:tcPr>
            <w:tcW w:w="4680" w:type="dxa"/>
          </w:tcPr>
          <w:p w:rsidR="007151A0" w:rsidRDefault="00D53EDC" w:rsidP="005D6C56">
            <w:pPr>
              <w:spacing w:before="120"/>
              <w:rPr>
                <w:b/>
                <w:sz w:val="36"/>
                <w:szCs w:val="36"/>
              </w:rPr>
            </w:pPr>
            <w:r w:rsidRPr="00FB0306">
              <w:rPr>
                <w:b/>
                <w:sz w:val="36"/>
                <w:szCs w:val="36"/>
              </w:rPr>
              <w:t>Skjåk</w:t>
            </w:r>
            <w:r w:rsidR="005D6C56" w:rsidRPr="00FB0306">
              <w:rPr>
                <w:b/>
                <w:sz w:val="36"/>
                <w:szCs w:val="36"/>
              </w:rPr>
              <w:t xml:space="preserve"> kommune</w:t>
            </w:r>
          </w:p>
          <w:p w:rsidR="007151A0" w:rsidRDefault="007151A0" w:rsidP="00AF4864">
            <w:pPr>
              <w:rPr>
                <w:sz w:val="28"/>
                <w:szCs w:val="28"/>
              </w:rPr>
            </w:pPr>
          </w:p>
        </w:tc>
        <w:tc>
          <w:tcPr>
            <w:tcW w:w="3420" w:type="dxa"/>
          </w:tcPr>
          <w:p w:rsidR="007151A0" w:rsidRPr="002D68FB" w:rsidRDefault="002C2290" w:rsidP="002C2290">
            <w:pPr>
              <w:tabs>
                <w:tab w:val="left" w:pos="1131"/>
              </w:tabs>
              <w:spacing w:before="120"/>
              <w:rPr>
                <w:b/>
                <w:sz w:val="20"/>
                <w:szCs w:val="20"/>
                <w:lang w:val="nn-NO"/>
              </w:rPr>
            </w:pPr>
            <w:r w:rsidRPr="002D68FB">
              <w:rPr>
                <w:b/>
                <w:sz w:val="20"/>
                <w:szCs w:val="20"/>
                <w:lang w:val="nn-NO"/>
              </w:rPr>
              <w:t>Arkivsak:</w:t>
            </w:r>
            <w:r w:rsidRPr="002D68FB">
              <w:rPr>
                <w:b/>
                <w:sz w:val="20"/>
                <w:szCs w:val="20"/>
                <w:lang w:val="nn-NO"/>
              </w:rPr>
              <w:tab/>
            </w:r>
            <w:bookmarkStart w:id="0" w:name="SAKSNR"/>
            <w:r w:rsidR="00C453DA">
              <w:rPr>
                <w:b/>
                <w:sz w:val="20"/>
                <w:szCs w:val="20"/>
                <w:lang w:val="nn-NO"/>
              </w:rPr>
              <w:t>2016/381</w:t>
            </w:r>
            <w:bookmarkEnd w:id="0"/>
            <w:r w:rsidRPr="002D68FB">
              <w:rPr>
                <w:b/>
                <w:sz w:val="20"/>
                <w:szCs w:val="20"/>
                <w:lang w:val="nn-NO"/>
              </w:rPr>
              <w:t>-</w:t>
            </w:r>
            <w:bookmarkStart w:id="1" w:name="NRISAK"/>
            <w:r w:rsidR="00C453DA">
              <w:rPr>
                <w:b/>
                <w:sz w:val="20"/>
                <w:szCs w:val="20"/>
                <w:lang w:val="nn-NO"/>
              </w:rPr>
              <w:t>7</w:t>
            </w:r>
            <w:bookmarkEnd w:id="1"/>
          </w:p>
          <w:p w:rsidR="007151A0" w:rsidRPr="002D68FB" w:rsidRDefault="002C2290" w:rsidP="002C2290">
            <w:pPr>
              <w:tabs>
                <w:tab w:val="left" w:pos="1131"/>
              </w:tabs>
              <w:spacing w:before="120"/>
              <w:rPr>
                <w:b/>
                <w:sz w:val="20"/>
                <w:szCs w:val="20"/>
                <w:lang w:val="nn-NO"/>
              </w:rPr>
            </w:pPr>
            <w:r w:rsidRPr="002D68FB">
              <w:rPr>
                <w:b/>
                <w:sz w:val="20"/>
                <w:szCs w:val="20"/>
                <w:lang w:val="nn-NO"/>
              </w:rPr>
              <w:t>Arkiv:</w:t>
            </w:r>
            <w:r w:rsidRPr="002D68FB">
              <w:rPr>
                <w:b/>
                <w:sz w:val="20"/>
                <w:szCs w:val="20"/>
                <w:lang w:val="nn-NO"/>
              </w:rPr>
              <w:tab/>
            </w:r>
            <w:bookmarkStart w:id="2" w:name="PRIMÆRKLASSERING"/>
            <w:r w:rsidR="00C453DA">
              <w:rPr>
                <w:b/>
                <w:sz w:val="20"/>
                <w:szCs w:val="20"/>
                <w:lang w:val="nn-NO"/>
              </w:rPr>
              <w:t>150</w:t>
            </w:r>
            <w:bookmarkEnd w:id="2"/>
          </w:p>
          <w:p w:rsidR="007151A0" w:rsidRPr="002D68FB" w:rsidRDefault="00FB0306" w:rsidP="002C2290">
            <w:pPr>
              <w:tabs>
                <w:tab w:val="left" w:pos="1131"/>
              </w:tabs>
              <w:spacing w:before="120"/>
              <w:rPr>
                <w:b/>
                <w:sz w:val="20"/>
                <w:szCs w:val="20"/>
                <w:lang w:val="nn-NO"/>
              </w:rPr>
            </w:pPr>
            <w:r w:rsidRPr="002D68FB">
              <w:rPr>
                <w:b/>
                <w:sz w:val="20"/>
                <w:szCs w:val="20"/>
                <w:lang w:val="nn-NO"/>
              </w:rPr>
              <w:t>Saksbehandla</w:t>
            </w:r>
            <w:r w:rsidR="002C2290" w:rsidRPr="002D68FB">
              <w:rPr>
                <w:b/>
                <w:sz w:val="20"/>
                <w:szCs w:val="20"/>
                <w:lang w:val="nn-NO"/>
              </w:rPr>
              <w:t>r:</w:t>
            </w:r>
            <w:r w:rsidR="002C2290" w:rsidRPr="002D68FB">
              <w:rPr>
                <w:b/>
                <w:sz w:val="20"/>
                <w:szCs w:val="20"/>
                <w:lang w:val="nn-NO"/>
              </w:rPr>
              <w:tab/>
            </w:r>
            <w:bookmarkStart w:id="3" w:name="SAKSBEHANDLERNAVN"/>
            <w:r w:rsidR="00C453DA">
              <w:rPr>
                <w:b/>
                <w:sz w:val="20"/>
                <w:szCs w:val="20"/>
                <w:lang w:val="nn-NO"/>
              </w:rPr>
              <w:t>Svein Holen</w:t>
            </w:r>
            <w:bookmarkEnd w:id="3"/>
          </w:p>
          <w:p w:rsidR="007151A0" w:rsidRPr="006438CA" w:rsidRDefault="002C2290" w:rsidP="002C2290">
            <w:pPr>
              <w:tabs>
                <w:tab w:val="left" w:pos="1131"/>
              </w:tabs>
              <w:spacing w:before="120"/>
              <w:rPr>
                <w:b/>
                <w:sz w:val="20"/>
                <w:szCs w:val="20"/>
                <w:lang w:val="nn-NO"/>
              </w:rPr>
            </w:pPr>
            <w:r w:rsidRPr="002D68FB">
              <w:rPr>
                <w:b/>
                <w:sz w:val="20"/>
                <w:szCs w:val="20"/>
                <w:lang w:val="nn-NO"/>
              </w:rPr>
              <w:t>Dato:</w:t>
            </w:r>
            <w:r w:rsidRPr="002D68FB">
              <w:rPr>
                <w:b/>
                <w:sz w:val="20"/>
                <w:szCs w:val="20"/>
                <w:lang w:val="nn-NO"/>
              </w:rPr>
              <w:tab/>
            </w:r>
            <w:bookmarkStart w:id="4" w:name="BREVDATO"/>
            <w:r w:rsidR="00C453DA">
              <w:rPr>
                <w:b/>
                <w:sz w:val="20"/>
                <w:szCs w:val="20"/>
                <w:lang w:val="nn-NO"/>
              </w:rPr>
              <w:t>07.02.2017</w:t>
            </w:r>
            <w:bookmarkEnd w:id="4"/>
          </w:p>
        </w:tc>
      </w:tr>
    </w:tbl>
    <w:p w:rsidR="007151A0" w:rsidRPr="006438CA" w:rsidRDefault="007151A0">
      <w:pPr>
        <w:rPr>
          <w:lang w:val="nn-NO"/>
        </w:rPr>
      </w:pPr>
    </w:p>
    <w:p w:rsidR="007151A0" w:rsidRPr="006438CA" w:rsidRDefault="007151A0" w:rsidP="002C2290">
      <w:pPr>
        <w:jc w:val="right"/>
        <w:rPr>
          <w:rFonts w:ascii="Arial" w:hAnsi="Arial"/>
          <w:b/>
          <w:lang w:val="nn-NO"/>
        </w:rPr>
      </w:pPr>
      <w:bookmarkStart w:id="5" w:name="UOFFPARAGRAF"/>
      <w:bookmarkEnd w:id="5"/>
    </w:p>
    <w:p w:rsidR="007151A0" w:rsidRPr="006438CA" w:rsidRDefault="007151A0" w:rsidP="002C2290">
      <w:pPr>
        <w:jc w:val="right"/>
        <w:rPr>
          <w:rFonts w:ascii="Arial" w:hAnsi="Arial"/>
          <w:b/>
          <w:lang w:val="nn-NO"/>
        </w:rPr>
      </w:pPr>
    </w:p>
    <w:p w:rsidR="007151A0" w:rsidRDefault="00FB0306" w:rsidP="002C2290">
      <w:pPr>
        <w:jc w:val="right"/>
        <w:rPr>
          <w:rFonts w:ascii="Arial" w:hAnsi="Arial"/>
          <w:b/>
        </w:rPr>
      </w:pPr>
      <w:r>
        <w:rPr>
          <w:rFonts w:ascii="Arial" w:hAnsi="Arial"/>
          <w:b/>
        </w:rPr>
        <w:t>Saksfra</w:t>
      </w:r>
      <w:r w:rsidR="002C2290" w:rsidRPr="002C2290">
        <w:rPr>
          <w:rFonts w:ascii="Arial" w:hAnsi="Arial"/>
          <w:b/>
        </w:rPr>
        <w:t>mlegg</w:t>
      </w:r>
    </w:p>
    <w:p w:rsidR="007151A0" w:rsidRDefault="007151A0" w:rsidP="002C2290">
      <w:pPr>
        <w:jc w:val="right"/>
        <w:rPr>
          <w:rFonts w:ascii="Arial" w:hAnsi="Arial"/>
        </w:rPr>
      </w:pPr>
    </w:p>
    <w:p w:rsidR="007151A0" w:rsidRDefault="007151A0" w:rsidP="006A0E78">
      <w:pPr>
        <w:rPr>
          <w:b/>
          <w:lang w:val="en-GB"/>
        </w:rPr>
      </w:pPr>
    </w:p>
    <w:tbl>
      <w:tblPr>
        <w:tblStyle w:val="TableGrid"/>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8" w:type="dxa"/>
          <w:right w:w="108" w:type="dxa"/>
        </w:tblCellMar>
        <w:tblLook w:val="00A0" w:firstRow="1" w:lastRow="0" w:firstColumn="1" w:lastColumn="0" w:noHBand="0" w:noVBand="0"/>
      </w:tblPr>
      <w:tblGrid>
        <w:gridCol w:w="1330"/>
        <w:gridCol w:w="6458"/>
        <w:gridCol w:w="1618"/>
      </w:tblGrid>
      <w:tr w:rsidR="007151A0">
        <w:tc>
          <w:tcPr>
            <w:tcW w:w="1330" w:type="dxa"/>
            <w:tcBorders>
              <w:bottom w:val="single" w:sz="4" w:space="0" w:color="000000"/>
              <w:right w:val="single" w:sz="4" w:space="0" w:color="000000"/>
            </w:tcBorders>
          </w:tcPr>
          <w:p w:rsidR="007151A0" w:rsidRDefault="006A0E78">
            <w:pPr>
              <w:rPr>
                <w:b/>
              </w:rPr>
            </w:pPr>
            <w:proofErr w:type="spellStart"/>
            <w:r w:rsidRPr="006A0E78">
              <w:rPr>
                <w:b/>
              </w:rPr>
              <w:t>Utv.saksnr</w:t>
            </w:r>
            <w:proofErr w:type="spellEnd"/>
          </w:p>
        </w:tc>
        <w:tc>
          <w:tcPr>
            <w:tcW w:w="6458" w:type="dxa"/>
            <w:tcBorders>
              <w:left w:val="single" w:sz="4" w:space="0" w:color="000000"/>
              <w:bottom w:val="single" w:sz="4" w:space="0" w:color="000000"/>
              <w:right w:val="single" w:sz="4" w:space="0" w:color="000000"/>
            </w:tcBorders>
          </w:tcPr>
          <w:p w:rsidR="007151A0" w:rsidRDefault="00FB0306">
            <w:pPr>
              <w:rPr>
                <w:b/>
              </w:rPr>
            </w:pPr>
            <w:proofErr w:type="spellStart"/>
            <w:r>
              <w:rPr>
                <w:b/>
              </w:rPr>
              <w:t>Utval</w:t>
            </w:r>
            <w:proofErr w:type="spellEnd"/>
          </w:p>
        </w:tc>
        <w:tc>
          <w:tcPr>
            <w:tcW w:w="1618" w:type="dxa"/>
            <w:tcBorders>
              <w:left w:val="single" w:sz="4" w:space="0" w:color="000000"/>
              <w:bottom w:val="single" w:sz="4" w:space="0" w:color="000000"/>
            </w:tcBorders>
          </w:tcPr>
          <w:p w:rsidR="007151A0" w:rsidRDefault="005D6C56">
            <w:pPr>
              <w:rPr>
                <w:b/>
              </w:rPr>
            </w:pPr>
            <w:r w:rsidRPr="006A0E78">
              <w:rPr>
                <w:b/>
              </w:rPr>
              <w:t>Møtedato</w:t>
            </w:r>
          </w:p>
        </w:tc>
      </w:tr>
      <w:tr w:rsidR="007151A0" w:rsidTr="008212E9">
        <w:tc>
          <w:tcPr>
            <w:tcW w:w="1330" w:type="dxa"/>
            <w:tcBorders>
              <w:top w:val="single" w:sz="4" w:space="0" w:color="000000"/>
              <w:bottom w:val="single" w:sz="4" w:space="0" w:color="000000"/>
              <w:right w:val="single" w:sz="4" w:space="0" w:color="000000"/>
            </w:tcBorders>
          </w:tcPr>
          <w:p w:rsidR="007151A0" w:rsidRDefault="00C453DA">
            <w:bookmarkStart w:id="6" w:name="Saksgang"/>
            <w:bookmarkEnd w:id="6"/>
            <w:r>
              <w:t>2/17</w:t>
            </w:r>
          </w:p>
        </w:tc>
        <w:tc>
          <w:tcPr>
            <w:tcW w:w="6458" w:type="dxa"/>
            <w:tcBorders>
              <w:top w:val="single" w:sz="4" w:space="0" w:color="000000"/>
              <w:left w:val="single" w:sz="4" w:space="0" w:color="000000"/>
              <w:bottom w:val="single" w:sz="4" w:space="0" w:color="000000"/>
              <w:right w:val="single" w:sz="4" w:space="0" w:color="000000"/>
            </w:tcBorders>
          </w:tcPr>
          <w:p w:rsidR="007151A0" w:rsidRDefault="00C453DA">
            <w:proofErr w:type="spellStart"/>
            <w:r>
              <w:t>Administrasjonsutvalet</w:t>
            </w:r>
            <w:proofErr w:type="spellEnd"/>
          </w:p>
        </w:tc>
        <w:tc>
          <w:tcPr>
            <w:tcW w:w="1618" w:type="dxa"/>
            <w:tcBorders>
              <w:top w:val="single" w:sz="4" w:space="0" w:color="000000"/>
              <w:left w:val="single" w:sz="4" w:space="0" w:color="000000"/>
              <w:bottom w:val="single" w:sz="4" w:space="0" w:color="000000"/>
            </w:tcBorders>
          </w:tcPr>
          <w:p w:rsidR="007151A0" w:rsidRDefault="00C453DA">
            <w:r>
              <w:t>14.02.2017</w:t>
            </w:r>
          </w:p>
        </w:tc>
      </w:tr>
      <w:tr w:rsidR="008212E9" w:rsidTr="008212E9">
        <w:tc>
          <w:tcPr>
            <w:tcW w:w="1330" w:type="dxa"/>
            <w:tcBorders>
              <w:top w:val="single" w:sz="4" w:space="0" w:color="000000"/>
              <w:bottom w:val="single" w:sz="4" w:space="0" w:color="000000"/>
              <w:right w:val="single" w:sz="4" w:space="0" w:color="000000"/>
            </w:tcBorders>
          </w:tcPr>
          <w:p w:rsidR="008212E9" w:rsidRDefault="00C453DA">
            <w:r>
              <w:t>6/17</w:t>
            </w:r>
          </w:p>
        </w:tc>
        <w:tc>
          <w:tcPr>
            <w:tcW w:w="6458" w:type="dxa"/>
            <w:tcBorders>
              <w:top w:val="single" w:sz="4" w:space="0" w:color="000000"/>
              <w:left w:val="single" w:sz="4" w:space="0" w:color="000000"/>
              <w:bottom w:val="single" w:sz="4" w:space="0" w:color="000000"/>
              <w:right w:val="single" w:sz="4" w:space="0" w:color="000000"/>
            </w:tcBorders>
          </w:tcPr>
          <w:p w:rsidR="008212E9" w:rsidRDefault="00C453DA">
            <w:r>
              <w:t>Formannskapet</w:t>
            </w:r>
          </w:p>
        </w:tc>
        <w:tc>
          <w:tcPr>
            <w:tcW w:w="1618" w:type="dxa"/>
            <w:tcBorders>
              <w:top w:val="single" w:sz="4" w:space="0" w:color="000000"/>
              <w:left w:val="single" w:sz="4" w:space="0" w:color="000000"/>
              <w:bottom w:val="single" w:sz="4" w:space="0" w:color="000000"/>
            </w:tcBorders>
          </w:tcPr>
          <w:p w:rsidR="008212E9" w:rsidRDefault="00C453DA">
            <w:r>
              <w:t>14.02.2017</w:t>
            </w:r>
          </w:p>
        </w:tc>
      </w:tr>
      <w:tr w:rsidR="008212E9" w:rsidTr="008212E9">
        <w:tc>
          <w:tcPr>
            <w:tcW w:w="1330" w:type="dxa"/>
            <w:tcBorders>
              <w:top w:val="single" w:sz="4" w:space="0" w:color="000000"/>
              <w:bottom w:val="single" w:sz="4" w:space="0" w:color="000000"/>
              <w:right w:val="single" w:sz="4" w:space="0" w:color="000000"/>
            </w:tcBorders>
          </w:tcPr>
          <w:p w:rsidR="008212E9" w:rsidRDefault="008212E9"/>
        </w:tc>
        <w:tc>
          <w:tcPr>
            <w:tcW w:w="6458" w:type="dxa"/>
            <w:tcBorders>
              <w:top w:val="single" w:sz="4" w:space="0" w:color="000000"/>
              <w:left w:val="single" w:sz="4" w:space="0" w:color="000000"/>
              <w:bottom w:val="single" w:sz="4" w:space="0" w:color="000000"/>
              <w:right w:val="single" w:sz="4" w:space="0" w:color="000000"/>
            </w:tcBorders>
          </w:tcPr>
          <w:p w:rsidR="008212E9" w:rsidRDefault="00C453DA">
            <w:proofErr w:type="spellStart"/>
            <w:r>
              <w:t>Arbeidsmiljøutvalet</w:t>
            </w:r>
            <w:proofErr w:type="spellEnd"/>
          </w:p>
        </w:tc>
        <w:tc>
          <w:tcPr>
            <w:tcW w:w="1618" w:type="dxa"/>
            <w:tcBorders>
              <w:top w:val="single" w:sz="4" w:space="0" w:color="000000"/>
              <w:left w:val="single" w:sz="4" w:space="0" w:color="000000"/>
              <w:bottom w:val="single" w:sz="4" w:space="0" w:color="000000"/>
            </w:tcBorders>
          </w:tcPr>
          <w:p w:rsidR="008212E9" w:rsidRDefault="008212E9"/>
        </w:tc>
      </w:tr>
      <w:tr w:rsidR="008212E9">
        <w:tc>
          <w:tcPr>
            <w:tcW w:w="1330" w:type="dxa"/>
            <w:tcBorders>
              <w:top w:val="single" w:sz="4" w:space="0" w:color="000000"/>
              <w:right w:val="single" w:sz="4" w:space="0" w:color="000000"/>
            </w:tcBorders>
          </w:tcPr>
          <w:p w:rsidR="008212E9" w:rsidRDefault="008212E9"/>
        </w:tc>
        <w:tc>
          <w:tcPr>
            <w:tcW w:w="6458" w:type="dxa"/>
            <w:tcBorders>
              <w:top w:val="single" w:sz="4" w:space="0" w:color="000000"/>
              <w:left w:val="single" w:sz="4" w:space="0" w:color="000000"/>
              <w:right w:val="single" w:sz="4" w:space="0" w:color="000000"/>
            </w:tcBorders>
          </w:tcPr>
          <w:p w:rsidR="008212E9" w:rsidRDefault="00C453DA">
            <w:r>
              <w:t>Skjåk kommunestyre</w:t>
            </w:r>
          </w:p>
        </w:tc>
        <w:tc>
          <w:tcPr>
            <w:tcW w:w="1618" w:type="dxa"/>
            <w:tcBorders>
              <w:top w:val="single" w:sz="4" w:space="0" w:color="000000"/>
              <w:left w:val="single" w:sz="4" w:space="0" w:color="000000"/>
            </w:tcBorders>
          </w:tcPr>
          <w:p w:rsidR="008212E9" w:rsidRDefault="008212E9"/>
        </w:tc>
      </w:tr>
    </w:tbl>
    <w:p w:rsidR="00753636" w:rsidRDefault="00753636" w:rsidP="002D68FB">
      <w:pPr>
        <w:pStyle w:val="Heading2"/>
        <w:spacing w:after="0"/>
      </w:pPr>
      <w:bookmarkStart w:id="7" w:name="Innstilling"/>
    </w:p>
    <w:p w:rsidR="00753636" w:rsidRPr="002D68FB" w:rsidRDefault="00C453DA" w:rsidP="00753636">
      <w:pPr>
        <w:pStyle w:val="Heading1"/>
        <w:rPr>
          <w:sz w:val="28"/>
          <w:lang w:val="nn-NO"/>
        </w:rPr>
      </w:pPr>
      <w:bookmarkStart w:id="8" w:name="TITTEL"/>
      <w:r>
        <w:rPr>
          <w:sz w:val="28"/>
          <w:lang w:val="nn-NO"/>
        </w:rPr>
        <w:t>Plan for å oppnå netto driftsresultat for 2017 og 2018 i tråd med tidlegare vedtak</w:t>
      </w:r>
      <w:bookmarkEnd w:id="8"/>
    </w:p>
    <w:p w:rsidR="00753636" w:rsidRPr="00117823" w:rsidRDefault="00753636" w:rsidP="00753636">
      <w:pPr>
        <w:rPr>
          <w:b/>
          <w:lang w:val="nn-NO"/>
        </w:rPr>
      </w:pPr>
      <w:r w:rsidRPr="00117823">
        <w:rPr>
          <w:b/>
          <w:lang w:val="nn-NO"/>
        </w:rPr>
        <w:t>Saksdokument</w:t>
      </w:r>
    </w:p>
    <w:p w:rsidR="00753636" w:rsidRPr="006438CA" w:rsidRDefault="00753636" w:rsidP="00753636">
      <w:pPr>
        <w:pStyle w:val="Listeavsnitt"/>
        <w:numPr>
          <w:ilvl w:val="0"/>
          <w:numId w:val="5"/>
        </w:numPr>
        <w:rPr>
          <w:b/>
          <w:lang w:val="nn-NO"/>
        </w:rPr>
      </w:pPr>
      <w:bookmarkStart w:id="9" w:name="Vedlegg"/>
      <w:bookmarkEnd w:id="9"/>
      <w:r>
        <w:rPr>
          <w:lang w:val="nn-NO"/>
        </w:rPr>
        <w:t>Referat frå sju møte med HTV og HVO i perioden 21.12.2016 – 02.02.2017 (ikkje utsendt, sjå Skjåk kommune si heimeside under lenka «For tilsette»)</w:t>
      </w:r>
    </w:p>
    <w:p w:rsidR="00753636" w:rsidRPr="004E2771" w:rsidRDefault="00753636" w:rsidP="00753636">
      <w:pPr>
        <w:pStyle w:val="Listeavsnitt"/>
        <w:numPr>
          <w:ilvl w:val="0"/>
          <w:numId w:val="5"/>
        </w:numPr>
        <w:rPr>
          <w:b/>
          <w:lang w:val="nn-NO"/>
        </w:rPr>
      </w:pPr>
      <w:r>
        <w:rPr>
          <w:lang w:val="nn-NO"/>
        </w:rPr>
        <w:t>Kommunestyresak 108/16 – «Økonomiplan og budsjett 2017 – 2020» (ikkje utsendt)</w:t>
      </w:r>
    </w:p>
    <w:p w:rsidR="00753636" w:rsidRPr="002D68FB" w:rsidRDefault="00753636" w:rsidP="00753636">
      <w:pPr>
        <w:pStyle w:val="Listeavsnitt"/>
        <w:numPr>
          <w:ilvl w:val="0"/>
          <w:numId w:val="5"/>
        </w:numPr>
        <w:rPr>
          <w:b/>
          <w:lang w:val="nn-NO"/>
        </w:rPr>
      </w:pPr>
      <w:r>
        <w:rPr>
          <w:lang w:val="nn-NO"/>
        </w:rPr>
        <w:t>Formannskapssak 83/16 – «Vurdering av utvida samarbeid om kommunal forvalting og tenesteyting» (ikkje utsendt)</w:t>
      </w:r>
    </w:p>
    <w:p w:rsidR="00753636" w:rsidRPr="00833AC1" w:rsidRDefault="00753636" w:rsidP="00753636">
      <w:pPr>
        <w:pStyle w:val="Listeavsnitt"/>
        <w:numPr>
          <w:ilvl w:val="0"/>
          <w:numId w:val="5"/>
        </w:numPr>
        <w:rPr>
          <w:b/>
          <w:lang w:val="nn-NO"/>
        </w:rPr>
      </w:pPr>
      <w:r>
        <w:rPr>
          <w:lang w:val="nn-NO"/>
        </w:rPr>
        <w:t>Kommunestyresak 39/16 – «Handlingsreglar» (ikkje utsendt)</w:t>
      </w:r>
    </w:p>
    <w:p w:rsidR="00753636" w:rsidRPr="002D68FB" w:rsidRDefault="00753636" w:rsidP="00753636">
      <w:pPr>
        <w:pStyle w:val="Listeavsnitt"/>
        <w:numPr>
          <w:ilvl w:val="0"/>
          <w:numId w:val="5"/>
        </w:numPr>
        <w:rPr>
          <w:b/>
          <w:lang w:val="nn-NO"/>
        </w:rPr>
      </w:pPr>
      <w:r>
        <w:rPr>
          <w:lang w:val="nn-NO"/>
        </w:rPr>
        <w:t>Kommunestyresak 60/14 – «Skuleskyss» (ikkje utsendt)</w:t>
      </w:r>
    </w:p>
    <w:p w:rsidR="00753636" w:rsidRPr="00117823" w:rsidRDefault="00753636" w:rsidP="00753636">
      <w:pPr>
        <w:pStyle w:val="Heading2"/>
        <w:spacing w:after="0"/>
        <w:rPr>
          <w:lang w:val="nn-NO"/>
        </w:rPr>
      </w:pPr>
      <w:r w:rsidRPr="00117823">
        <w:rPr>
          <w:lang w:val="nn-NO"/>
        </w:rPr>
        <w:t>Saksutgreiing</w:t>
      </w:r>
    </w:p>
    <w:p w:rsidR="00753636" w:rsidRDefault="00753636" w:rsidP="00753636">
      <w:pPr>
        <w:rPr>
          <w:lang w:val="nn-NO"/>
        </w:rPr>
      </w:pPr>
      <w:bookmarkStart w:id="10" w:name="Start"/>
      <w:bookmarkEnd w:id="10"/>
    </w:p>
    <w:p w:rsidR="00753636" w:rsidRDefault="00753636" w:rsidP="00753636">
      <w:pPr>
        <w:rPr>
          <w:u w:val="single"/>
          <w:lang w:val="nn-NO"/>
        </w:rPr>
      </w:pPr>
      <w:r w:rsidRPr="00F80FAC">
        <w:rPr>
          <w:u w:val="single"/>
          <w:lang w:val="nn-NO"/>
        </w:rPr>
        <w:t>Bakgrunn:</w:t>
      </w:r>
    </w:p>
    <w:p w:rsidR="00753636" w:rsidRPr="00F80FAC" w:rsidRDefault="00753636" w:rsidP="00753636">
      <w:pPr>
        <w:rPr>
          <w:u w:val="single"/>
          <w:lang w:val="nn-NO"/>
        </w:rPr>
      </w:pPr>
    </w:p>
    <w:p w:rsidR="00753636" w:rsidRDefault="00753636" w:rsidP="00753636">
      <w:pPr>
        <w:rPr>
          <w:lang w:val="nn-NO"/>
        </w:rPr>
      </w:pPr>
      <w:r>
        <w:rPr>
          <w:lang w:val="nn-NO"/>
        </w:rPr>
        <w:t>Skjåk kommunestyre vedtok i sak 39/16 slike økonomiske handlingsreglar (sitat):</w:t>
      </w:r>
    </w:p>
    <w:p w:rsidR="00753636" w:rsidRDefault="00753636" w:rsidP="00753636">
      <w:pPr>
        <w:rPr>
          <w:lang w:val="nn-NO"/>
        </w:rPr>
      </w:pPr>
    </w:p>
    <w:p w:rsidR="00753636" w:rsidRPr="002D68FB" w:rsidRDefault="00753636" w:rsidP="00753636">
      <w:pPr>
        <w:numPr>
          <w:ilvl w:val="0"/>
          <w:numId w:val="7"/>
        </w:numPr>
        <w:spacing w:line="276" w:lineRule="auto"/>
        <w:contextualSpacing/>
        <w:rPr>
          <w:rFonts w:eastAsiaTheme="minorHAnsi"/>
          <w:i/>
          <w:lang w:val="nn-NO" w:eastAsia="en-US"/>
        </w:rPr>
      </w:pPr>
      <w:r w:rsidRPr="002D68FB">
        <w:rPr>
          <w:rFonts w:eastAsiaTheme="minorHAnsi"/>
          <w:i/>
          <w:lang w:val="nn-NO" w:eastAsia="en-US"/>
        </w:rPr>
        <w:t xml:space="preserve">Netto driftsresultat korrigert for premieavvik skal minimum </w:t>
      </w:r>
      <w:proofErr w:type="spellStart"/>
      <w:r w:rsidRPr="002D68FB">
        <w:rPr>
          <w:rFonts w:eastAsiaTheme="minorHAnsi"/>
          <w:i/>
          <w:lang w:val="nn-NO" w:eastAsia="en-US"/>
        </w:rPr>
        <w:t>tilsvare</w:t>
      </w:r>
      <w:proofErr w:type="spellEnd"/>
      <w:r w:rsidRPr="002D68FB">
        <w:rPr>
          <w:rFonts w:eastAsiaTheme="minorHAnsi"/>
          <w:i/>
          <w:lang w:val="nn-NO" w:eastAsia="en-US"/>
        </w:rPr>
        <w:t xml:space="preserve"> minst 3 % av brutto driftsinntekter. I 2017 og 2018 skal netto driftsresultat, på grunn av strukturelle endringar og særskilte utfordringar, </w:t>
      </w:r>
      <w:proofErr w:type="spellStart"/>
      <w:r w:rsidRPr="002D68FB">
        <w:rPr>
          <w:rFonts w:eastAsiaTheme="minorHAnsi"/>
          <w:i/>
          <w:lang w:val="nn-NO" w:eastAsia="en-US"/>
        </w:rPr>
        <w:t>tilsvare</w:t>
      </w:r>
      <w:proofErr w:type="spellEnd"/>
      <w:r w:rsidRPr="002D68FB">
        <w:rPr>
          <w:rFonts w:eastAsiaTheme="minorHAnsi"/>
          <w:i/>
          <w:lang w:val="nn-NO" w:eastAsia="en-US"/>
        </w:rPr>
        <w:t xml:space="preserve"> minimum 1 % av brutto driftsinntekter.</w:t>
      </w:r>
    </w:p>
    <w:p w:rsidR="00753636" w:rsidRPr="002D68FB" w:rsidRDefault="00753636" w:rsidP="00753636">
      <w:pPr>
        <w:numPr>
          <w:ilvl w:val="0"/>
          <w:numId w:val="7"/>
        </w:numPr>
        <w:spacing w:line="276" w:lineRule="auto"/>
        <w:contextualSpacing/>
        <w:rPr>
          <w:rFonts w:eastAsiaTheme="minorHAnsi"/>
          <w:i/>
          <w:lang w:val="nn-NO" w:eastAsia="en-US"/>
        </w:rPr>
      </w:pPr>
      <w:r w:rsidRPr="002D68FB">
        <w:rPr>
          <w:rFonts w:eastAsiaTheme="minorHAnsi"/>
          <w:i/>
          <w:lang w:val="nn-NO" w:eastAsia="en-US"/>
        </w:rPr>
        <w:t>Brutto lånegjeld skal generelt ikkje overstige 100 % av brutto driftsinntekter. I starten av perioden 2017 – 2026 kan lånegjelda, på grunn av stort investeringsbehov og forventa låg rente, være inntil 115 % av brutto driftsinntektene, men gjeldsgraden skal gradvis byggjast ned mot 100 % i perioden.</w:t>
      </w:r>
    </w:p>
    <w:p w:rsidR="00753636" w:rsidRPr="002D68FB" w:rsidRDefault="00753636" w:rsidP="00753636">
      <w:pPr>
        <w:numPr>
          <w:ilvl w:val="0"/>
          <w:numId w:val="7"/>
        </w:numPr>
        <w:spacing w:line="276" w:lineRule="auto"/>
        <w:contextualSpacing/>
        <w:rPr>
          <w:rFonts w:eastAsiaTheme="minorHAnsi"/>
          <w:i/>
          <w:lang w:val="nn-NO" w:eastAsia="en-US"/>
        </w:rPr>
      </w:pPr>
      <w:r w:rsidRPr="002D68FB">
        <w:rPr>
          <w:rFonts w:eastAsiaTheme="minorHAnsi"/>
          <w:i/>
          <w:lang w:val="nn-NO" w:eastAsia="en-US"/>
        </w:rPr>
        <w:t xml:space="preserve">Frie </w:t>
      </w:r>
      <w:proofErr w:type="spellStart"/>
      <w:r w:rsidRPr="002D68FB">
        <w:rPr>
          <w:rFonts w:eastAsiaTheme="minorHAnsi"/>
          <w:i/>
          <w:lang w:val="nn-NO" w:eastAsia="en-US"/>
        </w:rPr>
        <w:t>udisponerte</w:t>
      </w:r>
      <w:proofErr w:type="spellEnd"/>
      <w:r w:rsidRPr="002D68FB">
        <w:rPr>
          <w:rFonts w:eastAsiaTheme="minorHAnsi"/>
          <w:i/>
          <w:lang w:val="nn-NO" w:eastAsia="en-US"/>
        </w:rPr>
        <w:t xml:space="preserve"> midlar, i form av likviditetsreserve, skal minst </w:t>
      </w:r>
      <w:proofErr w:type="spellStart"/>
      <w:r w:rsidRPr="002D68FB">
        <w:rPr>
          <w:rFonts w:eastAsiaTheme="minorHAnsi"/>
          <w:i/>
          <w:lang w:val="nn-NO" w:eastAsia="en-US"/>
        </w:rPr>
        <w:t>tilsvare</w:t>
      </w:r>
      <w:proofErr w:type="spellEnd"/>
      <w:r w:rsidRPr="002D68FB">
        <w:rPr>
          <w:rFonts w:eastAsiaTheme="minorHAnsi"/>
          <w:i/>
          <w:lang w:val="nn-NO" w:eastAsia="en-US"/>
        </w:rPr>
        <w:t xml:space="preserve"> ein månads drift, det vil seie 8,3 % av brutto driftsutgifter.</w:t>
      </w:r>
    </w:p>
    <w:p w:rsidR="00753636" w:rsidRPr="002D68FB" w:rsidRDefault="00753636" w:rsidP="00753636">
      <w:pPr>
        <w:numPr>
          <w:ilvl w:val="0"/>
          <w:numId w:val="7"/>
        </w:numPr>
        <w:spacing w:line="276" w:lineRule="auto"/>
        <w:contextualSpacing/>
        <w:rPr>
          <w:rFonts w:eastAsiaTheme="minorHAnsi"/>
          <w:i/>
          <w:lang w:val="nn-NO" w:eastAsia="en-US"/>
        </w:rPr>
      </w:pPr>
      <w:r w:rsidRPr="002D68FB">
        <w:rPr>
          <w:rFonts w:eastAsiaTheme="minorHAnsi"/>
          <w:i/>
          <w:lang w:val="nn-NO" w:eastAsia="en-US"/>
        </w:rPr>
        <w:t>Handlingsreglane gjeld frå og med budsjettåret 2017.</w:t>
      </w:r>
      <w:r>
        <w:rPr>
          <w:rFonts w:eastAsiaTheme="minorHAnsi"/>
          <w:i/>
          <w:lang w:val="nn-NO" w:eastAsia="en-US"/>
        </w:rPr>
        <w:t xml:space="preserve">  </w:t>
      </w:r>
      <w:r>
        <w:rPr>
          <w:rFonts w:eastAsiaTheme="minorHAnsi"/>
          <w:lang w:val="nn-NO" w:eastAsia="en-US"/>
        </w:rPr>
        <w:t>(Sitat slutt).</w:t>
      </w:r>
    </w:p>
    <w:p w:rsidR="00753636" w:rsidRDefault="00753636" w:rsidP="00753636">
      <w:pPr>
        <w:rPr>
          <w:lang w:val="nn-NO"/>
        </w:rPr>
      </w:pPr>
    </w:p>
    <w:p w:rsidR="00753636" w:rsidRDefault="00753636" w:rsidP="00753636">
      <w:pPr>
        <w:rPr>
          <w:lang w:val="nn-NO"/>
        </w:rPr>
      </w:pPr>
      <w:r>
        <w:rPr>
          <w:lang w:val="nn-NO"/>
        </w:rPr>
        <w:t>I forslaget til økonomiplan for 2017-2020 hadde ikkje rådmannen nådd målsettinga om 1% i korrigert netto driftsresultat, jf. pkt. 1 ovanfor.  Forslaget ga eit korrigert netto driftsresultat for 2017 på -0,8%.  Hovudgrunnen til at forslaget var lågare enn handlingsregelen var nye utfordringar knytt til redusert utbyte frå Skjåk Energi KF på kr 3,3 mill. og reduserte inntekter frå eigedomsskatt på om lag kr 1,4 mill., sett i høve til budsjettet for 2016.</w:t>
      </w:r>
    </w:p>
    <w:p w:rsidR="00753636" w:rsidRDefault="00753636" w:rsidP="00753636">
      <w:pPr>
        <w:rPr>
          <w:lang w:val="nn-NO"/>
        </w:rPr>
      </w:pPr>
    </w:p>
    <w:p w:rsidR="00753636" w:rsidRDefault="00753636" w:rsidP="00753636">
      <w:pPr>
        <w:rPr>
          <w:lang w:val="nn-NO"/>
        </w:rPr>
      </w:pPr>
      <w:r>
        <w:rPr>
          <w:lang w:val="nn-NO"/>
        </w:rPr>
        <w:t>I kommunestyret sitt vedtak om økonomiplan 2017-2020 heiter det i pkt. 7:</w:t>
      </w:r>
    </w:p>
    <w:p w:rsidR="00753636" w:rsidRDefault="00753636" w:rsidP="00753636">
      <w:pPr>
        <w:rPr>
          <w:i/>
          <w:lang w:val="nn-NO"/>
        </w:rPr>
      </w:pPr>
    </w:p>
    <w:p w:rsidR="00753636" w:rsidRPr="00B558EB" w:rsidRDefault="00753636" w:rsidP="00753636">
      <w:pPr>
        <w:rPr>
          <w:i/>
          <w:lang w:val="nn-NO"/>
        </w:rPr>
      </w:pPr>
      <w:r>
        <w:rPr>
          <w:i/>
          <w:lang w:val="nn-NO"/>
        </w:rPr>
        <w:t xml:space="preserve">«Rådmannen skal utarbeide plan for å oppnå netto driftsresultat korrigert for premieavvik på minst 0% av brutto driftsinntekter for 2017, og minst 1% for 2018.  </w:t>
      </w:r>
      <w:r>
        <w:rPr>
          <w:lang w:val="nn-NO"/>
        </w:rPr>
        <w:t xml:space="preserve"> </w:t>
      </w:r>
      <w:r>
        <w:rPr>
          <w:i/>
          <w:lang w:val="nn-NO"/>
        </w:rPr>
        <w:t>Kommunestyret skal ha planen til godkjenning innan 28.02.2017.  Planen skal omfatte finansiering av nærings- og landbruksavdelinga (utanom nærings- og utviklingssjef) av ordinære driftsmidlar – ikkje bruk av næringsfond – frå 01.01.2017.»</w:t>
      </w:r>
    </w:p>
    <w:p w:rsidR="00753636" w:rsidRDefault="00753636" w:rsidP="00753636">
      <w:pPr>
        <w:rPr>
          <w:lang w:val="nn-NO"/>
        </w:rPr>
      </w:pPr>
    </w:p>
    <w:tbl>
      <w:tblPr>
        <w:tblStyle w:val="Tabellrutenett"/>
        <w:tblW w:w="0" w:type="auto"/>
        <w:tblLook w:val="04A0" w:firstRow="1" w:lastRow="0" w:firstColumn="1" w:lastColumn="0" w:noHBand="0" w:noVBand="1"/>
      </w:tblPr>
      <w:tblGrid>
        <w:gridCol w:w="7763"/>
        <w:gridCol w:w="850"/>
        <w:gridCol w:w="825"/>
      </w:tblGrid>
      <w:tr w:rsidR="00753636" w:rsidRPr="006E005B" w:rsidTr="004E5BFC">
        <w:tc>
          <w:tcPr>
            <w:tcW w:w="7763" w:type="dxa"/>
            <w:shd w:val="clear" w:color="auto" w:fill="D9D9D9" w:themeFill="background1" w:themeFillShade="D9"/>
          </w:tcPr>
          <w:p w:rsidR="00753636" w:rsidRPr="006E005B" w:rsidRDefault="00753636" w:rsidP="004E5BFC">
            <w:pPr>
              <w:rPr>
                <w:b/>
                <w:lang w:val="nn-NO"/>
              </w:rPr>
            </w:pPr>
            <w:r w:rsidRPr="006E005B">
              <w:rPr>
                <w:b/>
                <w:lang w:val="nn-NO"/>
              </w:rPr>
              <w:t>Oppdraget i heile tusen kroner:</w:t>
            </w:r>
          </w:p>
        </w:tc>
        <w:tc>
          <w:tcPr>
            <w:tcW w:w="850" w:type="dxa"/>
            <w:shd w:val="clear" w:color="auto" w:fill="D9D9D9" w:themeFill="background1" w:themeFillShade="D9"/>
          </w:tcPr>
          <w:p w:rsidR="00753636" w:rsidRPr="006E005B" w:rsidRDefault="00753636" w:rsidP="004E5BFC">
            <w:pPr>
              <w:jc w:val="center"/>
              <w:rPr>
                <w:b/>
                <w:lang w:val="nn-NO"/>
              </w:rPr>
            </w:pPr>
            <w:r w:rsidRPr="006E005B">
              <w:rPr>
                <w:b/>
                <w:lang w:val="nn-NO"/>
              </w:rPr>
              <w:t>2017</w:t>
            </w:r>
          </w:p>
        </w:tc>
        <w:tc>
          <w:tcPr>
            <w:tcW w:w="825" w:type="dxa"/>
            <w:shd w:val="clear" w:color="auto" w:fill="D9D9D9" w:themeFill="background1" w:themeFillShade="D9"/>
          </w:tcPr>
          <w:p w:rsidR="00753636" w:rsidRPr="006E005B" w:rsidRDefault="00753636" w:rsidP="004E5BFC">
            <w:pPr>
              <w:jc w:val="center"/>
              <w:rPr>
                <w:b/>
                <w:lang w:val="nn-NO"/>
              </w:rPr>
            </w:pPr>
            <w:r w:rsidRPr="006E005B">
              <w:rPr>
                <w:b/>
                <w:lang w:val="nn-NO"/>
              </w:rPr>
              <w:t>2018</w:t>
            </w:r>
          </w:p>
        </w:tc>
      </w:tr>
      <w:tr w:rsidR="00753636" w:rsidTr="004E5BFC">
        <w:tc>
          <w:tcPr>
            <w:tcW w:w="7763" w:type="dxa"/>
          </w:tcPr>
          <w:p w:rsidR="00753636" w:rsidRDefault="00753636" w:rsidP="004E5BFC">
            <w:pPr>
              <w:rPr>
                <w:lang w:val="nn-NO"/>
              </w:rPr>
            </w:pPr>
            <w:r>
              <w:rPr>
                <w:lang w:val="nn-NO"/>
              </w:rPr>
              <w:t>Skilnaden mellom -0,8 og 0% for 2017, 1% for 2018:</w:t>
            </w:r>
          </w:p>
        </w:tc>
        <w:tc>
          <w:tcPr>
            <w:tcW w:w="850" w:type="dxa"/>
          </w:tcPr>
          <w:p w:rsidR="00753636" w:rsidRDefault="00753636" w:rsidP="004E5BFC">
            <w:pPr>
              <w:jc w:val="right"/>
              <w:rPr>
                <w:lang w:val="nn-NO"/>
              </w:rPr>
            </w:pPr>
            <w:r>
              <w:rPr>
                <w:lang w:val="nn-NO"/>
              </w:rPr>
              <w:t>1 898</w:t>
            </w:r>
          </w:p>
        </w:tc>
        <w:tc>
          <w:tcPr>
            <w:tcW w:w="825" w:type="dxa"/>
          </w:tcPr>
          <w:p w:rsidR="00753636" w:rsidRDefault="00753636" w:rsidP="004E5BFC">
            <w:pPr>
              <w:jc w:val="right"/>
              <w:rPr>
                <w:lang w:val="nn-NO"/>
              </w:rPr>
            </w:pPr>
            <w:r>
              <w:rPr>
                <w:lang w:val="nn-NO"/>
              </w:rPr>
              <w:t>4 160</w:t>
            </w:r>
          </w:p>
        </w:tc>
      </w:tr>
      <w:tr w:rsidR="00753636" w:rsidTr="004E5BFC">
        <w:tc>
          <w:tcPr>
            <w:tcW w:w="7763" w:type="dxa"/>
          </w:tcPr>
          <w:p w:rsidR="00753636" w:rsidRDefault="00753636" w:rsidP="004E5BFC">
            <w:pPr>
              <w:rPr>
                <w:lang w:val="nn-NO"/>
              </w:rPr>
            </w:pPr>
            <w:r>
              <w:rPr>
                <w:lang w:val="nn-NO"/>
              </w:rPr>
              <w:t>Finansiering av nærings- og landbruksavdelinga, ut av næringsfondet</w:t>
            </w:r>
          </w:p>
        </w:tc>
        <w:tc>
          <w:tcPr>
            <w:tcW w:w="850" w:type="dxa"/>
          </w:tcPr>
          <w:p w:rsidR="00753636" w:rsidRDefault="00753636" w:rsidP="004E5BFC">
            <w:pPr>
              <w:jc w:val="right"/>
              <w:rPr>
                <w:lang w:val="nn-NO"/>
              </w:rPr>
            </w:pPr>
            <w:r>
              <w:rPr>
                <w:lang w:val="nn-NO"/>
              </w:rPr>
              <w:t>1 459</w:t>
            </w:r>
          </w:p>
        </w:tc>
        <w:tc>
          <w:tcPr>
            <w:tcW w:w="825" w:type="dxa"/>
          </w:tcPr>
          <w:p w:rsidR="00753636" w:rsidRDefault="00753636" w:rsidP="004E5BFC">
            <w:pPr>
              <w:jc w:val="right"/>
              <w:rPr>
                <w:lang w:val="nn-NO"/>
              </w:rPr>
            </w:pPr>
            <w:r>
              <w:rPr>
                <w:lang w:val="nn-NO"/>
              </w:rPr>
              <w:t>1 459</w:t>
            </w:r>
          </w:p>
        </w:tc>
      </w:tr>
      <w:tr w:rsidR="00753636" w:rsidTr="004E5BFC">
        <w:tc>
          <w:tcPr>
            <w:tcW w:w="7763" w:type="dxa"/>
          </w:tcPr>
          <w:p w:rsidR="00753636" w:rsidRDefault="00753636" w:rsidP="004E5BFC">
            <w:pPr>
              <w:rPr>
                <w:lang w:val="nn-NO"/>
              </w:rPr>
            </w:pPr>
            <w:r>
              <w:rPr>
                <w:lang w:val="nn-NO"/>
              </w:rPr>
              <w:t>Sum (akkumulert):</w:t>
            </w:r>
          </w:p>
        </w:tc>
        <w:tc>
          <w:tcPr>
            <w:tcW w:w="850" w:type="dxa"/>
          </w:tcPr>
          <w:p w:rsidR="00753636" w:rsidRPr="00E12171" w:rsidRDefault="00753636" w:rsidP="004E5BFC">
            <w:pPr>
              <w:jc w:val="right"/>
              <w:rPr>
                <w:b/>
                <w:lang w:val="nn-NO"/>
              </w:rPr>
            </w:pPr>
            <w:r w:rsidRPr="00E12171">
              <w:rPr>
                <w:b/>
                <w:lang w:val="nn-NO"/>
              </w:rPr>
              <w:t>3 357</w:t>
            </w:r>
          </w:p>
        </w:tc>
        <w:tc>
          <w:tcPr>
            <w:tcW w:w="825" w:type="dxa"/>
          </w:tcPr>
          <w:p w:rsidR="00753636" w:rsidRPr="00E12171" w:rsidRDefault="00753636" w:rsidP="004E5BFC">
            <w:pPr>
              <w:jc w:val="right"/>
              <w:rPr>
                <w:b/>
                <w:lang w:val="nn-NO"/>
              </w:rPr>
            </w:pPr>
            <w:r w:rsidRPr="00E12171">
              <w:rPr>
                <w:b/>
                <w:lang w:val="nn-NO"/>
              </w:rPr>
              <w:t>5 619</w:t>
            </w:r>
          </w:p>
        </w:tc>
      </w:tr>
    </w:tbl>
    <w:p w:rsidR="00753636" w:rsidRDefault="00753636" w:rsidP="00753636">
      <w:pPr>
        <w:rPr>
          <w:lang w:val="nn-NO"/>
        </w:rPr>
      </w:pPr>
    </w:p>
    <w:p w:rsidR="00753636" w:rsidRDefault="00753636" w:rsidP="00753636">
      <w:pPr>
        <w:rPr>
          <w:lang w:val="nn-NO"/>
        </w:rPr>
      </w:pPr>
      <w:r>
        <w:rPr>
          <w:lang w:val="nn-NO"/>
        </w:rPr>
        <w:t>Det var i rådmannen sitt forslag innarbeidd ein reduksjon i talet på årsverk i økonomiplan-perioden.  Reduksjonen var i hovudsak grunngjeven med strukturendringar og behov for å frigjera midlar i drifta til å finansiere ulike investeringsprosjekt.</w:t>
      </w:r>
    </w:p>
    <w:p w:rsidR="00753636" w:rsidRDefault="00753636" w:rsidP="00753636">
      <w:pPr>
        <w:rPr>
          <w:lang w:val="nn-NO"/>
        </w:rPr>
      </w:pPr>
    </w:p>
    <w:tbl>
      <w:tblPr>
        <w:tblStyle w:val="Tabellrutenett"/>
        <w:tblW w:w="0" w:type="auto"/>
        <w:tblLook w:val="04A0" w:firstRow="1" w:lastRow="0" w:firstColumn="1" w:lastColumn="0" w:noHBand="0" w:noVBand="1"/>
      </w:tblPr>
      <w:tblGrid>
        <w:gridCol w:w="5070"/>
        <w:gridCol w:w="708"/>
        <w:gridCol w:w="709"/>
        <w:gridCol w:w="709"/>
        <w:gridCol w:w="696"/>
        <w:gridCol w:w="1573"/>
      </w:tblGrid>
      <w:tr w:rsidR="00753636" w:rsidRPr="009C3A16" w:rsidTr="004E5BFC">
        <w:tc>
          <w:tcPr>
            <w:tcW w:w="5070" w:type="dxa"/>
            <w:shd w:val="clear" w:color="auto" w:fill="D9D9D9" w:themeFill="background1" w:themeFillShade="D9"/>
          </w:tcPr>
          <w:p w:rsidR="00753636" w:rsidRPr="009C3A16" w:rsidRDefault="00753636" w:rsidP="004E5BFC">
            <w:pPr>
              <w:rPr>
                <w:b/>
                <w:lang w:val="nn-NO"/>
              </w:rPr>
            </w:pPr>
            <w:r w:rsidRPr="009C3A16">
              <w:rPr>
                <w:b/>
                <w:lang w:val="nn-NO"/>
              </w:rPr>
              <w:t>Tiltak</w:t>
            </w:r>
            <w:r>
              <w:rPr>
                <w:b/>
                <w:lang w:val="nn-NO"/>
              </w:rPr>
              <w:t xml:space="preserve"> som utløyser reduksjon i årsverk, sett i forhold til budsjettet for 2016:</w:t>
            </w:r>
          </w:p>
        </w:tc>
        <w:tc>
          <w:tcPr>
            <w:tcW w:w="708" w:type="dxa"/>
            <w:shd w:val="clear" w:color="auto" w:fill="D9D9D9" w:themeFill="background1" w:themeFillShade="D9"/>
          </w:tcPr>
          <w:p w:rsidR="00753636" w:rsidRPr="009C3A16" w:rsidRDefault="00753636" w:rsidP="004E5BFC">
            <w:pPr>
              <w:rPr>
                <w:b/>
                <w:lang w:val="nn-NO"/>
              </w:rPr>
            </w:pPr>
            <w:r w:rsidRPr="009C3A16">
              <w:rPr>
                <w:b/>
                <w:lang w:val="nn-NO"/>
              </w:rPr>
              <w:t>2017</w:t>
            </w:r>
          </w:p>
        </w:tc>
        <w:tc>
          <w:tcPr>
            <w:tcW w:w="709" w:type="dxa"/>
            <w:shd w:val="clear" w:color="auto" w:fill="D9D9D9" w:themeFill="background1" w:themeFillShade="D9"/>
          </w:tcPr>
          <w:p w:rsidR="00753636" w:rsidRPr="009C3A16" w:rsidRDefault="00753636" w:rsidP="004E5BFC">
            <w:pPr>
              <w:rPr>
                <w:b/>
                <w:lang w:val="nn-NO"/>
              </w:rPr>
            </w:pPr>
            <w:r w:rsidRPr="009C3A16">
              <w:rPr>
                <w:b/>
                <w:lang w:val="nn-NO"/>
              </w:rPr>
              <w:t>2018</w:t>
            </w:r>
          </w:p>
        </w:tc>
        <w:tc>
          <w:tcPr>
            <w:tcW w:w="709" w:type="dxa"/>
            <w:shd w:val="clear" w:color="auto" w:fill="D9D9D9" w:themeFill="background1" w:themeFillShade="D9"/>
          </w:tcPr>
          <w:p w:rsidR="00753636" w:rsidRPr="009C3A16" w:rsidRDefault="00753636" w:rsidP="004E5BFC">
            <w:pPr>
              <w:rPr>
                <w:b/>
                <w:lang w:val="nn-NO"/>
              </w:rPr>
            </w:pPr>
            <w:r w:rsidRPr="009C3A16">
              <w:rPr>
                <w:b/>
                <w:lang w:val="nn-NO"/>
              </w:rPr>
              <w:t>2019</w:t>
            </w:r>
          </w:p>
        </w:tc>
        <w:tc>
          <w:tcPr>
            <w:tcW w:w="669" w:type="dxa"/>
            <w:shd w:val="clear" w:color="auto" w:fill="D9D9D9" w:themeFill="background1" w:themeFillShade="D9"/>
          </w:tcPr>
          <w:p w:rsidR="00753636" w:rsidRPr="009C3A16" w:rsidRDefault="00753636" w:rsidP="004E5BFC">
            <w:pPr>
              <w:rPr>
                <w:b/>
                <w:lang w:val="nn-NO"/>
              </w:rPr>
            </w:pPr>
            <w:r w:rsidRPr="009C3A16">
              <w:rPr>
                <w:b/>
                <w:lang w:val="nn-NO"/>
              </w:rPr>
              <w:t>2020</w:t>
            </w:r>
          </w:p>
        </w:tc>
        <w:tc>
          <w:tcPr>
            <w:tcW w:w="1573" w:type="dxa"/>
            <w:shd w:val="clear" w:color="auto" w:fill="D9D9D9" w:themeFill="background1" w:themeFillShade="D9"/>
          </w:tcPr>
          <w:p w:rsidR="00753636" w:rsidRPr="009C3A16" w:rsidRDefault="00753636" w:rsidP="004E5BFC">
            <w:pPr>
              <w:rPr>
                <w:b/>
                <w:lang w:val="nn-NO"/>
              </w:rPr>
            </w:pPr>
            <w:r w:rsidRPr="009C3A16">
              <w:rPr>
                <w:b/>
                <w:lang w:val="nn-NO"/>
              </w:rPr>
              <w:t xml:space="preserve">Sum årsverk </w:t>
            </w:r>
          </w:p>
        </w:tc>
      </w:tr>
      <w:tr w:rsidR="00753636" w:rsidRPr="009C3A16" w:rsidTr="004E5BFC">
        <w:tc>
          <w:tcPr>
            <w:tcW w:w="5070" w:type="dxa"/>
          </w:tcPr>
          <w:p w:rsidR="00753636" w:rsidRPr="009C3A16" w:rsidRDefault="00753636" w:rsidP="004E5BFC">
            <w:pPr>
              <w:rPr>
                <w:lang w:val="nn-NO"/>
              </w:rPr>
            </w:pPr>
            <w:r>
              <w:rPr>
                <w:lang w:val="nn-NO"/>
              </w:rPr>
              <w:t>Endra skulestruktur</w:t>
            </w:r>
          </w:p>
        </w:tc>
        <w:tc>
          <w:tcPr>
            <w:tcW w:w="708" w:type="dxa"/>
          </w:tcPr>
          <w:p w:rsidR="00753636" w:rsidRPr="003925A0" w:rsidRDefault="00753636" w:rsidP="004E5BFC">
            <w:pPr>
              <w:jc w:val="right"/>
              <w:rPr>
                <w:lang w:val="nn-NO"/>
              </w:rPr>
            </w:pPr>
          </w:p>
        </w:tc>
        <w:tc>
          <w:tcPr>
            <w:tcW w:w="709" w:type="dxa"/>
          </w:tcPr>
          <w:p w:rsidR="00753636" w:rsidRPr="003925A0" w:rsidRDefault="00753636" w:rsidP="004E5BFC">
            <w:pPr>
              <w:jc w:val="right"/>
              <w:rPr>
                <w:lang w:val="nn-NO"/>
              </w:rPr>
            </w:pPr>
            <w:r w:rsidRPr="003925A0">
              <w:rPr>
                <w:lang w:val="nn-NO"/>
              </w:rPr>
              <w:t>3,2</w:t>
            </w:r>
          </w:p>
        </w:tc>
        <w:tc>
          <w:tcPr>
            <w:tcW w:w="709" w:type="dxa"/>
          </w:tcPr>
          <w:p w:rsidR="00753636" w:rsidRPr="003925A0" w:rsidRDefault="00753636" w:rsidP="004E5BFC">
            <w:pPr>
              <w:jc w:val="right"/>
              <w:rPr>
                <w:lang w:val="nn-NO"/>
              </w:rPr>
            </w:pPr>
            <w:r w:rsidRPr="003925A0">
              <w:rPr>
                <w:lang w:val="nn-NO"/>
              </w:rPr>
              <w:t>7,6</w:t>
            </w:r>
          </w:p>
        </w:tc>
        <w:tc>
          <w:tcPr>
            <w:tcW w:w="669" w:type="dxa"/>
          </w:tcPr>
          <w:p w:rsidR="00753636" w:rsidRPr="003925A0" w:rsidRDefault="00753636" w:rsidP="004E5BFC">
            <w:pPr>
              <w:jc w:val="right"/>
              <w:rPr>
                <w:lang w:val="nn-NO"/>
              </w:rPr>
            </w:pPr>
            <w:r w:rsidRPr="003925A0">
              <w:rPr>
                <w:lang w:val="nn-NO"/>
              </w:rPr>
              <w:t>7,6</w:t>
            </w:r>
          </w:p>
        </w:tc>
        <w:tc>
          <w:tcPr>
            <w:tcW w:w="1573" w:type="dxa"/>
          </w:tcPr>
          <w:p w:rsidR="00753636" w:rsidRPr="003925A0" w:rsidRDefault="00753636" w:rsidP="004E5BFC">
            <w:pPr>
              <w:jc w:val="right"/>
              <w:rPr>
                <w:lang w:val="nn-NO"/>
              </w:rPr>
            </w:pPr>
            <w:r w:rsidRPr="003925A0">
              <w:rPr>
                <w:lang w:val="nn-NO"/>
              </w:rPr>
              <w:t>7,6</w:t>
            </w:r>
          </w:p>
        </w:tc>
      </w:tr>
      <w:tr w:rsidR="00753636" w:rsidRPr="009C3A16" w:rsidTr="004E5BFC">
        <w:tc>
          <w:tcPr>
            <w:tcW w:w="5070" w:type="dxa"/>
          </w:tcPr>
          <w:p w:rsidR="00753636" w:rsidRDefault="00753636" w:rsidP="004E5BFC">
            <w:pPr>
              <w:rPr>
                <w:lang w:val="nn-NO"/>
              </w:rPr>
            </w:pPr>
            <w:r>
              <w:rPr>
                <w:lang w:val="nn-NO"/>
              </w:rPr>
              <w:t>Endra barnehagestruktur</w:t>
            </w:r>
          </w:p>
        </w:tc>
        <w:tc>
          <w:tcPr>
            <w:tcW w:w="708" w:type="dxa"/>
          </w:tcPr>
          <w:p w:rsidR="00753636" w:rsidRPr="003925A0" w:rsidRDefault="00753636" w:rsidP="004E5BFC">
            <w:pPr>
              <w:jc w:val="right"/>
              <w:rPr>
                <w:lang w:val="nn-NO"/>
              </w:rPr>
            </w:pPr>
          </w:p>
        </w:tc>
        <w:tc>
          <w:tcPr>
            <w:tcW w:w="709" w:type="dxa"/>
          </w:tcPr>
          <w:p w:rsidR="00753636" w:rsidRPr="003925A0" w:rsidRDefault="00753636" w:rsidP="004E5BFC">
            <w:pPr>
              <w:jc w:val="right"/>
              <w:rPr>
                <w:lang w:val="nn-NO"/>
              </w:rPr>
            </w:pPr>
          </w:p>
        </w:tc>
        <w:tc>
          <w:tcPr>
            <w:tcW w:w="709" w:type="dxa"/>
          </w:tcPr>
          <w:p w:rsidR="00753636" w:rsidRPr="003925A0" w:rsidRDefault="00753636" w:rsidP="004E5BFC">
            <w:pPr>
              <w:jc w:val="right"/>
              <w:rPr>
                <w:lang w:val="nn-NO"/>
              </w:rPr>
            </w:pPr>
          </w:p>
        </w:tc>
        <w:tc>
          <w:tcPr>
            <w:tcW w:w="669" w:type="dxa"/>
          </w:tcPr>
          <w:p w:rsidR="00753636" w:rsidRPr="003925A0" w:rsidRDefault="00753636" w:rsidP="004E5BFC">
            <w:pPr>
              <w:jc w:val="right"/>
              <w:rPr>
                <w:lang w:val="nn-NO"/>
              </w:rPr>
            </w:pPr>
            <w:r>
              <w:rPr>
                <w:lang w:val="nn-NO"/>
              </w:rPr>
              <w:t>5,0</w:t>
            </w:r>
          </w:p>
        </w:tc>
        <w:tc>
          <w:tcPr>
            <w:tcW w:w="1573" w:type="dxa"/>
          </w:tcPr>
          <w:p w:rsidR="00753636" w:rsidRPr="003925A0" w:rsidRDefault="00753636" w:rsidP="004E5BFC">
            <w:pPr>
              <w:jc w:val="right"/>
              <w:rPr>
                <w:lang w:val="nn-NO"/>
              </w:rPr>
            </w:pPr>
            <w:r>
              <w:rPr>
                <w:lang w:val="nn-NO"/>
              </w:rPr>
              <w:t>5,0</w:t>
            </w:r>
          </w:p>
        </w:tc>
      </w:tr>
      <w:tr w:rsidR="00753636" w:rsidRPr="009C3A16" w:rsidTr="004E5BFC">
        <w:tc>
          <w:tcPr>
            <w:tcW w:w="5070" w:type="dxa"/>
          </w:tcPr>
          <w:p w:rsidR="00753636" w:rsidRDefault="00753636" w:rsidP="004E5BFC">
            <w:pPr>
              <w:rPr>
                <w:lang w:val="nn-NO"/>
              </w:rPr>
            </w:pPr>
            <w:r>
              <w:rPr>
                <w:lang w:val="nn-NO"/>
              </w:rPr>
              <w:t>Administrative stillingar</w:t>
            </w:r>
          </w:p>
        </w:tc>
        <w:tc>
          <w:tcPr>
            <w:tcW w:w="708" w:type="dxa"/>
          </w:tcPr>
          <w:p w:rsidR="00753636" w:rsidRPr="003925A0" w:rsidRDefault="00753636" w:rsidP="004E5BFC">
            <w:pPr>
              <w:jc w:val="right"/>
              <w:rPr>
                <w:lang w:val="nn-NO"/>
              </w:rPr>
            </w:pPr>
            <w:r>
              <w:rPr>
                <w:lang w:val="nn-NO"/>
              </w:rPr>
              <w:t>1,0</w:t>
            </w:r>
          </w:p>
        </w:tc>
        <w:tc>
          <w:tcPr>
            <w:tcW w:w="709" w:type="dxa"/>
          </w:tcPr>
          <w:p w:rsidR="00753636" w:rsidRPr="003925A0" w:rsidRDefault="00753636" w:rsidP="004E5BFC">
            <w:pPr>
              <w:jc w:val="right"/>
              <w:rPr>
                <w:lang w:val="nn-NO"/>
              </w:rPr>
            </w:pPr>
            <w:r>
              <w:rPr>
                <w:lang w:val="nn-NO"/>
              </w:rPr>
              <w:t>2,0</w:t>
            </w:r>
          </w:p>
        </w:tc>
        <w:tc>
          <w:tcPr>
            <w:tcW w:w="709" w:type="dxa"/>
          </w:tcPr>
          <w:p w:rsidR="00753636" w:rsidRPr="003925A0" w:rsidRDefault="00753636" w:rsidP="004E5BFC">
            <w:pPr>
              <w:jc w:val="right"/>
              <w:rPr>
                <w:lang w:val="nn-NO"/>
              </w:rPr>
            </w:pPr>
            <w:r>
              <w:rPr>
                <w:lang w:val="nn-NO"/>
              </w:rPr>
              <w:t>3,0</w:t>
            </w:r>
          </w:p>
        </w:tc>
        <w:tc>
          <w:tcPr>
            <w:tcW w:w="669" w:type="dxa"/>
          </w:tcPr>
          <w:p w:rsidR="00753636" w:rsidRDefault="00753636" w:rsidP="004E5BFC">
            <w:pPr>
              <w:jc w:val="right"/>
              <w:rPr>
                <w:lang w:val="nn-NO"/>
              </w:rPr>
            </w:pPr>
            <w:r>
              <w:rPr>
                <w:lang w:val="nn-NO"/>
              </w:rPr>
              <w:t>4,0</w:t>
            </w:r>
          </w:p>
        </w:tc>
        <w:tc>
          <w:tcPr>
            <w:tcW w:w="1573" w:type="dxa"/>
          </w:tcPr>
          <w:p w:rsidR="00753636" w:rsidRDefault="00753636" w:rsidP="004E5BFC">
            <w:pPr>
              <w:jc w:val="right"/>
              <w:rPr>
                <w:lang w:val="nn-NO"/>
              </w:rPr>
            </w:pPr>
            <w:r>
              <w:rPr>
                <w:lang w:val="nn-NO"/>
              </w:rPr>
              <w:t>4,0</w:t>
            </w:r>
          </w:p>
        </w:tc>
      </w:tr>
      <w:tr w:rsidR="00753636" w:rsidRPr="009C3A16" w:rsidTr="004E5BFC">
        <w:tc>
          <w:tcPr>
            <w:tcW w:w="5070" w:type="dxa"/>
          </w:tcPr>
          <w:p w:rsidR="00753636" w:rsidRDefault="00753636" w:rsidP="004E5BFC">
            <w:pPr>
              <w:rPr>
                <w:lang w:val="nn-NO"/>
              </w:rPr>
            </w:pPr>
            <w:r>
              <w:rPr>
                <w:lang w:val="nn-NO"/>
              </w:rPr>
              <w:t>Grunnbemanning Skjåkheimen</w:t>
            </w:r>
          </w:p>
        </w:tc>
        <w:tc>
          <w:tcPr>
            <w:tcW w:w="708" w:type="dxa"/>
          </w:tcPr>
          <w:p w:rsidR="00753636" w:rsidRDefault="00753636" w:rsidP="004E5BFC">
            <w:pPr>
              <w:jc w:val="right"/>
              <w:rPr>
                <w:lang w:val="nn-NO"/>
              </w:rPr>
            </w:pPr>
            <w:r>
              <w:rPr>
                <w:lang w:val="nn-NO"/>
              </w:rPr>
              <w:t>2,0</w:t>
            </w:r>
          </w:p>
        </w:tc>
        <w:tc>
          <w:tcPr>
            <w:tcW w:w="709" w:type="dxa"/>
          </w:tcPr>
          <w:p w:rsidR="00753636" w:rsidRDefault="00753636" w:rsidP="004E5BFC">
            <w:pPr>
              <w:jc w:val="right"/>
              <w:rPr>
                <w:lang w:val="nn-NO"/>
              </w:rPr>
            </w:pPr>
            <w:r>
              <w:rPr>
                <w:lang w:val="nn-NO"/>
              </w:rPr>
              <w:t>2,0</w:t>
            </w:r>
          </w:p>
        </w:tc>
        <w:tc>
          <w:tcPr>
            <w:tcW w:w="709" w:type="dxa"/>
          </w:tcPr>
          <w:p w:rsidR="00753636" w:rsidRDefault="00753636" w:rsidP="004E5BFC">
            <w:pPr>
              <w:jc w:val="right"/>
              <w:rPr>
                <w:lang w:val="nn-NO"/>
              </w:rPr>
            </w:pPr>
            <w:r>
              <w:rPr>
                <w:lang w:val="nn-NO"/>
              </w:rPr>
              <w:t>2,0</w:t>
            </w:r>
          </w:p>
        </w:tc>
        <w:tc>
          <w:tcPr>
            <w:tcW w:w="669" w:type="dxa"/>
          </w:tcPr>
          <w:p w:rsidR="00753636" w:rsidRDefault="00753636" w:rsidP="004E5BFC">
            <w:pPr>
              <w:jc w:val="right"/>
              <w:rPr>
                <w:lang w:val="nn-NO"/>
              </w:rPr>
            </w:pPr>
            <w:r>
              <w:rPr>
                <w:lang w:val="nn-NO"/>
              </w:rPr>
              <w:t>2,0</w:t>
            </w:r>
          </w:p>
        </w:tc>
        <w:tc>
          <w:tcPr>
            <w:tcW w:w="1573" w:type="dxa"/>
          </w:tcPr>
          <w:p w:rsidR="00753636" w:rsidRDefault="00753636" w:rsidP="004E5BFC">
            <w:pPr>
              <w:jc w:val="right"/>
              <w:rPr>
                <w:lang w:val="nn-NO"/>
              </w:rPr>
            </w:pPr>
            <w:r>
              <w:rPr>
                <w:lang w:val="nn-NO"/>
              </w:rPr>
              <w:t>2,0</w:t>
            </w:r>
          </w:p>
        </w:tc>
      </w:tr>
      <w:tr w:rsidR="00753636" w:rsidRPr="009C3A16" w:rsidTr="004E5BFC">
        <w:tc>
          <w:tcPr>
            <w:tcW w:w="5070" w:type="dxa"/>
          </w:tcPr>
          <w:p w:rsidR="00753636" w:rsidRDefault="00753636" w:rsidP="004E5BFC">
            <w:pPr>
              <w:rPr>
                <w:lang w:val="nn-NO"/>
              </w:rPr>
            </w:pPr>
            <w:r>
              <w:rPr>
                <w:lang w:val="nn-NO"/>
              </w:rPr>
              <w:t xml:space="preserve">Grunnbemanning </w:t>
            </w:r>
            <w:proofErr w:type="spellStart"/>
            <w:r>
              <w:rPr>
                <w:lang w:val="nn-NO"/>
              </w:rPr>
              <w:t>Skamsargjeilen</w:t>
            </w:r>
            <w:proofErr w:type="spellEnd"/>
          </w:p>
        </w:tc>
        <w:tc>
          <w:tcPr>
            <w:tcW w:w="708" w:type="dxa"/>
          </w:tcPr>
          <w:p w:rsidR="00753636" w:rsidRDefault="00753636" w:rsidP="004E5BFC">
            <w:pPr>
              <w:jc w:val="right"/>
              <w:rPr>
                <w:lang w:val="nn-NO"/>
              </w:rPr>
            </w:pPr>
            <w:r>
              <w:rPr>
                <w:lang w:val="nn-NO"/>
              </w:rPr>
              <w:t>0,2</w:t>
            </w:r>
          </w:p>
        </w:tc>
        <w:tc>
          <w:tcPr>
            <w:tcW w:w="709" w:type="dxa"/>
          </w:tcPr>
          <w:p w:rsidR="00753636" w:rsidRDefault="00753636" w:rsidP="004E5BFC">
            <w:pPr>
              <w:jc w:val="right"/>
              <w:rPr>
                <w:lang w:val="nn-NO"/>
              </w:rPr>
            </w:pPr>
            <w:r>
              <w:rPr>
                <w:lang w:val="nn-NO"/>
              </w:rPr>
              <w:t>0,2</w:t>
            </w:r>
          </w:p>
        </w:tc>
        <w:tc>
          <w:tcPr>
            <w:tcW w:w="709" w:type="dxa"/>
          </w:tcPr>
          <w:p w:rsidR="00753636" w:rsidRDefault="00753636" w:rsidP="004E5BFC">
            <w:pPr>
              <w:jc w:val="right"/>
              <w:rPr>
                <w:lang w:val="nn-NO"/>
              </w:rPr>
            </w:pPr>
            <w:r>
              <w:rPr>
                <w:lang w:val="nn-NO"/>
              </w:rPr>
              <w:t>0,2</w:t>
            </w:r>
          </w:p>
        </w:tc>
        <w:tc>
          <w:tcPr>
            <w:tcW w:w="669" w:type="dxa"/>
          </w:tcPr>
          <w:p w:rsidR="00753636" w:rsidRDefault="00753636" w:rsidP="004E5BFC">
            <w:pPr>
              <w:jc w:val="right"/>
              <w:rPr>
                <w:lang w:val="nn-NO"/>
              </w:rPr>
            </w:pPr>
            <w:r>
              <w:rPr>
                <w:lang w:val="nn-NO"/>
              </w:rPr>
              <w:t>0,2</w:t>
            </w:r>
          </w:p>
        </w:tc>
        <w:tc>
          <w:tcPr>
            <w:tcW w:w="1573" w:type="dxa"/>
          </w:tcPr>
          <w:p w:rsidR="00753636" w:rsidRDefault="00753636" w:rsidP="004E5BFC">
            <w:pPr>
              <w:jc w:val="right"/>
              <w:rPr>
                <w:lang w:val="nn-NO"/>
              </w:rPr>
            </w:pPr>
            <w:r>
              <w:rPr>
                <w:lang w:val="nn-NO"/>
              </w:rPr>
              <w:t>0,2</w:t>
            </w:r>
          </w:p>
        </w:tc>
      </w:tr>
      <w:tr w:rsidR="00753636" w:rsidRPr="009C3A16" w:rsidTr="004E5BFC">
        <w:tc>
          <w:tcPr>
            <w:tcW w:w="5070" w:type="dxa"/>
          </w:tcPr>
          <w:p w:rsidR="00753636" w:rsidRDefault="00753636" w:rsidP="004E5BFC">
            <w:pPr>
              <w:rPr>
                <w:lang w:val="nn-NO"/>
              </w:rPr>
            </w:pPr>
            <w:r>
              <w:rPr>
                <w:lang w:val="nn-NO"/>
              </w:rPr>
              <w:t>Helsetenester</w:t>
            </w:r>
          </w:p>
        </w:tc>
        <w:tc>
          <w:tcPr>
            <w:tcW w:w="708" w:type="dxa"/>
          </w:tcPr>
          <w:p w:rsidR="00753636" w:rsidRDefault="00753636" w:rsidP="004E5BFC">
            <w:pPr>
              <w:jc w:val="right"/>
              <w:rPr>
                <w:lang w:val="nn-NO"/>
              </w:rPr>
            </w:pPr>
            <w:r>
              <w:rPr>
                <w:lang w:val="nn-NO"/>
              </w:rPr>
              <w:t>0,5</w:t>
            </w:r>
          </w:p>
        </w:tc>
        <w:tc>
          <w:tcPr>
            <w:tcW w:w="709" w:type="dxa"/>
          </w:tcPr>
          <w:p w:rsidR="00753636" w:rsidRDefault="00753636" w:rsidP="004E5BFC">
            <w:pPr>
              <w:jc w:val="right"/>
              <w:rPr>
                <w:lang w:val="nn-NO"/>
              </w:rPr>
            </w:pPr>
            <w:r>
              <w:rPr>
                <w:lang w:val="nn-NO"/>
              </w:rPr>
              <w:t>0,5</w:t>
            </w:r>
          </w:p>
        </w:tc>
        <w:tc>
          <w:tcPr>
            <w:tcW w:w="709" w:type="dxa"/>
          </w:tcPr>
          <w:p w:rsidR="00753636" w:rsidRDefault="00753636" w:rsidP="004E5BFC">
            <w:pPr>
              <w:jc w:val="right"/>
              <w:rPr>
                <w:lang w:val="nn-NO"/>
              </w:rPr>
            </w:pPr>
            <w:r>
              <w:rPr>
                <w:lang w:val="nn-NO"/>
              </w:rPr>
              <w:t xml:space="preserve">0,5 </w:t>
            </w:r>
          </w:p>
        </w:tc>
        <w:tc>
          <w:tcPr>
            <w:tcW w:w="669" w:type="dxa"/>
          </w:tcPr>
          <w:p w:rsidR="00753636" w:rsidRDefault="00753636" w:rsidP="004E5BFC">
            <w:pPr>
              <w:jc w:val="right"/>
              <w:rPr>
                <w:lang w:val="nn-NO"/>
              </w:rPr>
            </w:pPr>
            <w:r>
              <w:rPr>
                <w:lang w:val="nn-NO"/>
              </w:rPr>
              <w:t>0,5</w:t>
            </w:r>
          </w:p>
        </w:tc>
        <w:tc>
          <w:tcPr>
            <w:tcW w:w="1573" w:type="dxa"/>
          </w:tcPr>
          <w:p w:rsidR="00753636" w:rsidRDefault="00753636" w:rsidP="004E5BFC">
            <w:pPr>
              <w:jc w:val="right"/>
              <w:rPr>
                <w:lang w:val="nn-NO"/>
              </w:rPr>
            </w:pPr>
            <w:r>
              <w:rPr>
                <w:lang w:val="nn-NO"/>
              </w:rPr>
              <w:t>0,5</w:t>
            </w:r>
          </w:p>
        </w:tc>
      </w:tr>
      <w:tr w:rsidR="00753636" w:rsidRPr="00764B2B" w:rsidTr="004E5BFC">
        <w:tc>
          <w:tcPr>
            <w:tcW w:w="5070" w:type="dxa"/>
          </w:tcPr>
          <w:p w:rsidR="00753636" w:rsidRPr="00764B2B" w:rsidRDefault="00753636" w:rsidP="004E5BFC">
            <w:pPr>
              <w:rPr>
                <w:b/>
                <w:lang w:val="nn-NO"/>
              </w:rPr>
            </w:pPr>
            <w:r w:rsidRPr="00764B2B">
              <w:rPr>
                <w:b/>
                <w:lang w:val="nn-NO"/>
              </w:rPr>
              <w:t>Sum (akkumulert):</w:t>
            </w:r>
          </w:p>
        </w:tc>
        <w:tc>
          <w:tcPr>
            <w:tcW w:w="708" w:type="dxa"/>
          </w:tcPr>
          <w:p w:rsidR="00753636" w:rsidRPr="00764B2B" w:rsidRDefault="00753636" w:rsidP="004E5BFC">
            <w:pPr>
              <w:jc w:val="right"/>
              <w:rPr>
                <w:b/>
                <w:lang w:val="nn-NO"/>
              </w:rPr>
            </w:pPr>
            <w:r w:rsidRPr="00764B2B">
              <w:rPr>
                <w:b/>
                <w:lang w:val="nn-NO"/>
              </w:rPr>
              <w:t>3,7</w:t>
            </w:r>
          </w:p>
        </w:tc>
        <w:tc>
          <w:tcPr>
            <w:tcW w:w="709" w:type="dxa"/>
          </w:tcPr>
          <w:p w:rsidR="00753636" w:rsidRPr="00764B2B" w:rsidRDefault="00753636" w:rsidP="004E5BFC">
            <w:pPr>
              <w:jc w:val="right"/>
              <w:rPr>
                <w:b/>
                <w:lang w:val="nn-NO"/>
              </w:rPr>
            </w:pPr>
            <w:r w:rsidRPr="00764B2B">
              <w:rPr>
                <w:b/>
                <w:lang w:val="nn-NO"/>
              </w:rPr>
              <w:t>7,9</w:t>
            </w:r>
          </w:p>
        </w:tc>
        <w:tc>
          <w:tcPr>
            <w:tcW w:w="709" w:type="dxa"/>
          </w:tcPr>
          <w:p w:rsidR="00753636" w:rsidRPr="00764B2B" w:rsidRDefault="00753636" w:rsidP="004E5BFC">
            <w:pPr>
              <w:jc w:val="right"/>
              <w:rPr>
                <w:b/>
                <w:lang w:val="nn-NO"/>
              </w:rPr>
            </w:pPr>
            <w:r w:rsidRPr="00764B2B">
              <w:rPr>
                <w:b/>
                <w:lang w:val="nn-NO"/>
              </w:rPr>
              <w:t>13,3</w:t>
            </w:r>
          </w:p>
        </w:tc>
        <w:tc>
          <w:tcPr>
            <w:tcW w:w="669" w:type="dxa"/>
          </w:tcPr>
          <w:p w:rsidR="00753636" w:rsidRPr="00764B2B" w:rsidRDefault="00753636" w:rsidP="004E5BFC">
            <w:pPr>
              <w:jc w:val="right"/>
              <w:rPr>
                <w:b/>
                <w:lang w:val="nn-NO"/>
              </w:rPr>
            </w:pPr>
            <w:r w:rsidRPr="00764B2B">
              <w:rPr>
                <w:b/>
                <w:lang w:val="nn-NO"/>
              </w:rPr>
              <w:t>19,3</w:t>
            </w:r>
          </w:p>
        </w:tc>
        <w:tc>
          <w:tcPr>
            <w:tcW w:w="1573" w:type="dxa"/>
          </w:tcPr>
          <w:p w:rsidR="00753636" w:rsidRPr="00764B2B" w:rsidRDefault="00753636" w:rsidP="004E5BFC">
            <w:pPr>
              <w:jc w:val="right"/>
              <w:rPr>
                <w:b/>
                <w:lang w:val="nn-NO"/>
              </w:rPr>
            </w:pPr>
            <w:r w:rsidRPr="00764B2B">
              <w:rPr>
                <w:b/>
                <w:lang w:val="nn-NO"/>
              </w:rPr>
              <w:t>19,3</w:t>
            </w:r>
          </w:p>
        </w:tc>
      </w:tr>
    </w:tbl>
    <w:p w:rsidR="00753636" w:rsidRDefault="00753636" w:rsidP="00753636">
      <w:pPr>
        <w:rPr>
          <w:u w:val="single"/>
          <w:lang w:val="nn-NO"/>
        </w:rPr>
      </w:pPr>
    </w:p>
    <w:p w:rsidR="00753636" w:rsidRPr="00F80FAC" w:rsidRDefault="00753636" w:rsidP="00753636">
      <w:pPr>
        <w:rPr>
          <w:u w:val="single"/>
          <w:lang w:val="nn-NO"/>
        </w:rPr>
      </w:pPr>
      <w:r w:rsidRPr="00F80FAC">
        <w:rPr>
          <w:u w:val="single"/>
          <w:lang w:val="nn-NO"/>
        </w:rPr>
        <w:t>Om prosessen:</w:t>
      </w:r>
    </w:p>
    <w:p w:rsidR="00753636" w:rsidRDefault="00753636" w:rsidP="00753636">
      <w:pPr>
        <w:rPr>
          <w:lang w:val="nn-NO"/>
        </w:rPr>
      </w:pPr>
    </w:p>
    <w:p w:rsidR="00753636" w:rsidRPr="002D68FB" w:rsidRDefault="00753636" w:rsidP="00753636">
      <w:pPr>
        <w:rPr>
          <w:lang w:val="nn-NO"/>
        </w:rPr>
      </w:pPr>
      <w:r>
        <w:rPr>
          <w:lang w:val="nn-NO"/>
        </w:rPr>
        <w:t xml:space="preserve">Med bakgrunn i </w:t>
      </w:r>
      <w:proofErr w:type="spellStart"/>
      <w:r>
        <w:rPr>
          <w:lang w:val="nn-NO"/>
        </w:rPr>
        <w:t>Hovedavtalen</w:t>
      </w:r>
      <w:proofErr w:type="spellEnd"/>
      <w:r>
        <w:rPr>
          <w:lang w:val="nn-NO"/>
        </w:rPr>
        <w:t xml:space="preserve"> § 3-1 c) har den administrative leiinga gjennomført i alt sju møte med hovudtillitsvalde og hovudverneombod.  Prosessen har vore lagt opp med ein gjennomgang av alle ansvarsområde/tenesteområde i kommunen, der dei budsjettansvarlege har stått for informasjonen.  Referat frå alle møte, som fann stad i perioden 21.12.2016 – 02.02.2017, er lagt ut på kommunen si heimeside under lenka «For tilsette».  </w:t>
      </w:r>
    </w:p>
    <w:p w:rsidR="00753636" w:rsidRPr="00117823" w:rsidRDefault="00753636" w:rsidP="00753636">
      <w:pPr>
        <w:pStyle w:val="Heading2"/>
        <w:spacing w:after="0"/>
        <w:rPr>
          <w:lang w:val="nn-NO"/>
        </w:rPr>
      </w:pPr>
      <w:r w:rsidRPr="00117823">
        <w:rPr>
          <w:lang w:val="nn-NO"/>
        </w:rPr>
        <w:t>Vurdering</w:t>
      </w:r>
    </w:p>
    <w:p w:rsidR="00753636" w:rsidRDefault="00753636" w:rsidP="00753636">
      <w:pPr>
        <w:rPr>
          <w:lang w:val="nn-NO"/>
        </w:rPr>
      </w:pPr>
    </w:p>
    <w:p w:rsidR="00753636" w:rsidRDefault="00753636" w:rsidP="00753636">
      <w:pPr>
        <w:rPr>
          <w:u w:val="single"/>
          <w:lang w:val="nn-NO"/>
        </w:rPr>
      </w:pPr>
      <w:r w:rsidRPr="000307B1">
        <w:rPr>
          <w:u w:val="single"/>
          <w:lang w:val="nn-NO"/>
        </w:rPr>
        <w:t>Innleiing:</w:t>
      </w:r>
    </w:p>
    <w:p w:rsidR="00753636" w:rsidRPr="000307B1" w:rsidRDefault="00753636" w:rsidP="00753636">
      <w:pPr>
        <w:rPr>
          <w:u w:val="single"/>
          <w:lang w:val="nn-NO"/>
        </w:rPr>
      </w:pPr>
    </w:p>
    <w:p w:rsidR="00753636" w:rsidRDefault="00753636" w:rsidP="00753636">
      <w:pPr>
        <w:rPr>
          <w:lang w:val="nn-NO"/>
        </w:rPr>
      </w:pPr>
      <w:r>
        <w:rPr>
          <w:lang w:val="nn-NO"/>
        </w:rPr>
        <w:t xml:space="preserve">Rådmannen vil rose tillitsapparatet og dei budsjettansvarlege for svært konstruktivt og godt samarbeid i denne krevjande prosessen.  Det har vorte reist mange spørsmål og innspel undervegs som har vorte lyfta fram og drøfta i møta.  Dei konkrete forslag til tiltak som denne saka munnar ut i har det i hovudsak vore brei semje om mellom den administrative leiinga og tillitsapparatet.  </w:t>
      </w:r>
    </w:p>
    <w:p w:rsidR="00753636" w:rsidRDefault="00753636" w:rsidP="00753636">
      <w:pPr>
        <w:rPr>
          <w:lang w:val="nn-NO"/>
        </w:rPr>
      </w:pPr>
    </w:p>
    <w:p w:rsidR="00753636" w:rsidRDefault="00753636" w:rsidP="00753636">
      <w:pPr>
        <w:rPr>
          <w:lang w:val="nn-NO"/>
        </w:rPr>
      </w:pPr>
      <w:r>
        <w:rPr>
          <w:lang w:val="nn-NO"/>
        </w:rPr>
        <w:t>Rådmannen har i prosessen også trekt fram innhaldet i pkt. 15 i kommunestyret sitt vedtak om økonomiplan 2017 – 2020:</w:t>
      </w:r>
    </w:p>
    <w:p w:rsidR="00753636" w:rsidRDefault="00753636" w:rsidP="00753636">
      <w:pPr>
        <w:rPr>
          <w:lang w:val="nn-NO"/>
        </w:rPr>
      </w:pPr>
    </w:p>
    <w:p w:rsidR="00753636" w:rsidRPr="00803768" w:rsidRDefault="00753636" w:rsidP="00753636">
      <w:pPr>
        <w:rPr>
          <w:i/>
          <w:lang w:val="nn-NO"/>
        </w:rPr>
      </w:pPr>
      <w:r>
        <w:rPr>
          <w:i/>
          <w:lang w:val="nn-NO"/>
        </w:rPr>
        <w:t xml:space="preserve">«Generell </w:t>
      </w:r>
      <w:proofErr w:type="spellStart"/>
      <w:r>
        <w:rPr>
          <w:i/>
          <w:lang w:val="nn-NO"/>
        </w:rPr>
        <w:t>effektivisering</w:t>
      </w:r>
      <w:proofErr w:type="spellEnd"/>
      <w:r>
        <w:rPr>
          <w:i/>
          <w:lang w:val="nn-NO"/>
        </w:rPr>
        <w:t xml:space="preserve"> og redusere administrative kostnader ned mot gjennomsnittskostnad pr. innbyggjar for kommunane i Oppland fylke under kommunestyreperioden 2017 – 2020.  Ein hovudregel i </w:t>
      </w:r>
      <w:proofErr w:type="spellStart"/>
      <w:r>
        <w:rPr>
          <w:i/>
          <w:lang w:val="nn-NO"/>
        </w:rPr>
        <w:t>effektiviseringsarbeidet</w:t>
      </w:r>
      <w:proofErr w:type="spellEnd"/>
      <w:r>
        <w:rPr>
          <w:i/>
          <w:lang w:val="nn-NO"/>
        </w:rPr>
        <w:t xml:space="preserve"> er at tenestetilbodet skal oppretthaldast utan vesentlege ulemper for brukarane.  Grunnbemanninga skal vera stor nok for å unngå bruk av vikarar og auka sjukefråvær.  Bemanning skal vera etter behov.  Ein skal bruke gjennomsnittet for kommunane i Oppland fylke eller statlege bemanningsnormer/reglar som ein hovudregel for å fastsetja ressursbehovet innanfor dei enkelte tenesteområda.»</w:t>
      </w:r>
    </w:p>
    <w:p w:rsidR="00753636" w:rsidRDefault="00753636" w:rsidP="00753636">
      <w:pPr>
        <w:rPr>
          <w:lang w:val="nn-NO"/>
        </w:rPr>
      </w:pPr>
    </w:p>
    <w:p w:rsidR="00753636" w:rsidRDefault="00753636" w:rsidP="00753636">
      <w:pPr>
        <w:rPr>
          <w:lang w:val="nn-NO"/>
        </w:rPr>
      </w:pPr>
      <w:r>
        <w:rPr>
          <w:lang w:val="nn-NO"/>
        </w:rPr>
        <w:t xml:space="preserve">Rådmannen ser det som viktig å leggje fram ein plan som byggjer på heilskapstenkinga i økonomiplanen.  Kommunen er godt i gang med å realisere 1-10 skuleprosjektet.  Dette handlar ikkje berre om eit bygg, men også om ei stor satsing på sjølve innhaldet i skulen.  Den nye skulen skal stimulere til auka læring og trivsel for elevane, men også vera ein god arbeidsplass for fagleg utvikling og bygging av ein sterkare felles kultur for dei tilsette.  </w:t>
      </w:r>
    </w:p>
    <w:p w:rsidR="00753636" w:rsidRDefault="00753636" w:rsidP="00753636">
      <w:pPr>
        <w:rPr>
          <w:lang w:val="nn-NO"/>
        </w:rPr>
      </w:pPr>
    </w:p>
    <w:p w:rsidR="00753636" w:rsidRDefault="00753636" w:rsidP="00753636">
      <w:pPr>
        <w:rPr>
          <w:lang w:val="nn-NO"/>
        </w:rPr>
      </w:pPr>
      <w:r>
        <w:rPr>
          <w:lang w:val="nn-NO"/>
        </w:rPr>
        <w:t>Det er innarbeidd i økonomiplanen ein reduksjon med 7,6 årsverk som følgje av tiltaket.  Grunnskulen kan i tillegg få utfordringar dersom kommunen lykkast med å få busett einslege mindreårige flyktningar, og med tenester til elev/-ar med særskilte behov.  Rådmannen meiner derfor at grunnskulen må skjermast for ytterlegare reduksjonar i årsverk nå.</w:t>
      </w:r>
    </w:p>
    <w:p w:rsidR="00753636" w:rsidRDefault="00753636" w:rsidP="00753636">
      <w:pPr>
        <w:rPr>
          <w:lang w:val="nn-NO"/>
        </w:rPr>
      </w:pPr>
    </w:p>
    <w:p w:rsidR="00753636" w:rsidRDefault="00753636" w:rsidP="00753636">
      <w:pPr>
        <w:rPr>
          <w:lang w:val="nn-NO"/>
        </w:rPr>
      </w:pPr>
      <w:r>
        <w:rPr>
          <w:lang w:val="nn-NO"/>
        </w:rPr>
        <w:t xml:space="preserve">Pleie og omsorg er eit anna område som står framfor større omstilling i åra som kjem.  Det er ei målsetting i økonomiplanen å vri ressursbruken frå institusjonsbasert til meir heimebasert pleie og omsorg.  Reduksjonar på Skjåkheimen med kr 900’ eller 2,0 årsverk ligg allereie inne i planen, like eins ein reduksjon i </w:t>
      </w:r>
      <w:proofErr w:type="spellStart"/>
      <w:r>
        <w:rPr>
          <w:lang w:val="nn-NO"/>
        </w:rPr>
        <w:t>Skamsargjeilen</w:t>
      </w:r>
      <w:proofErr w:type="spellEnd"/>
      <w:r>
        <w:rPr>
          <w:lang w:val="nn-NO"/>
        </w:rPr>
        <w:t xml:space="preserve"> med 0,2 årsverk.  Både ombygging Skjåkheimen og nye HFF-/avlastingsbustader er innarbeidde i økonomiplanen, men ingen av desse to prosjekta er finansierte.  Sjølv om båe prosjekt kvalifiserer til betydelege investerings-tilskott så må kapitalkostnadene finansierast ved reduksjonar i drifta.  Rådmannen meiner at desse utfordringane bør løysast innanfor pleie og omsorg si eiga budsjettramme og vil derfor innstille på å skjerme desse tenestene for ytterlegare reduksjonar nå.</w:t>
      </w:r>
    </w:p>
    <w:p w:rsidR="00753636" w:rsidRDefault="00753636" w:rsidP="00753636">
      <w:pPr>
        <w:rPr>
          <w:lang w:val="nn-NO"/>
        </w:rPr>
      </w:pPr>
    </w:p>
    <w:p w:rsidR="00753636" w:rsidRDefault="00753636" w:rsidP="00753636">
      <w:pPr>
        <w:rPr>
          <w:lang w:val="nn-NO"/>
        </w:rPr>
      </w:pPr>
      <w:r>
        <w:rPr>
          <w:lang w:val="nn-NO"/>
        </w:rPr>
        <w:t>Skjåk kommune har nesten gjennomgåande høg ressursbruk i tenestene.  Det ser derfor ut til å vera potensiale for å redusere ressursinnsatsen også på andre område enn grunnskule og pleie og omsorg utan å bryte lovverk eller risikere at tenestene blir lagt på eit uforsvarleg nivå.</w:t>
      </w:r>
    </w:p>
    <w:p w:rsidR="00753636" w:rsidRDefault="00753636" w:rsidP="00753636">
      <w:pPr>
        <w:rPr>
          <w:lang w:val="nn-NO"/>
        </w:rPr>
      </w:pPr>
    </w:p>
    <w:p w:rsidR="00753636" w:rsidRPr="002749E1" w:rsidRDefault="00753636" w:rsidP="00753636">
      <w:pPr>
        <w:rPr>
          <w:b/>
          <w:lang w:val="nn-NO"/>
        </w:rPr>
      </w:pPr>
      <w:r w:rsidRPr="002749E1">
        <w:rPr>
          <w:b/>
          <w:lang w:val="nn-NO"/>
        </w:rPr>
        <w:t>Forslag til reduksjonar</w:t>
      </w:r>
    </w:p>
    <w:p w:rsidR="00753636" w:rsidRDefault="00753636" w:rsidP="00753636">
      <w:pPr>
        <w:rPr>
          <w:lang w:val="nn-NO"/>
        </w:rPr>
      </w:pPr>
    </w:p>
    <w:p w:rsidR="00753636" w:rsidRPr="002749E1" w:rsidRDefault="00753636" w:rsidP="00753636">
      <w:pPr>
        <w:rPr>
          <w:u w:val="single"/>
          <w:lang w:val="nn-NO"/>
        </w:rPr>
      </w:pPr>
      <w:r w:rsidRPr="002749E1">
        <w:rPr>
          <w:u w:val="single"/>
          <w:lang w:val="nn-NO"/>
        </w:rPr>
        <w:t>Administrasjon og styring:</w:t>
      </w:r>
    </w:p>
    <w:p w:rsidR="00753636" w:rsidRDefault="00753636" w:rsidP="00753636">
      <w:pPr>
        <w:rPr>
          <w:lang w:val="nn-NO"/>
        </w:rPr>
      </w:pPr>
    </w:p>
    <w:p w:rsidR="00753636" w:rsidRDefault="00753636" w:rsidP="00753636">
      <w:pPr>
        <w:rPr>
          <w:lang w:val="nn-NO"/>
        </w:rPr>
      </w:pPr>
      <w:r>
        <w:rPr>
          <w:lang w:val="nn-NO"/>
        </w:rPr>
        <w:t xml:space="preserve">KOSTRA-data for 2015 viser at Skjåk kommune har høge netto utgifter pr. innbyggjar samanlikna med andre kommunar når det gjeld administrasjon og politisk styring.  </w:t>
      </w:r>
    </w:p>
    <w:p w:rsidR="00753636" w:rsidRDefault="00753636" w:rsidP="00753636">
      <w:pPr>
        <w:rPr>
          <w:lang w:val="nn-NO"/>
        </w:rPr>
      </w:pPr>
    </w:p>
    <w:p w:rsidR="00753636" w:rsidRPr="002749E1" w:rsidRDefault="00753636" w:rsidP="00753636">
      <w:pPr>
        <w:rPr>
          <w:lang w:val="nn-NO"/>
        </w:rPr>
      </w:pPr>
      <w:r>
        <w:rPr>
          <w:noProof/>
          <w:lang w:val="nn-NO" w:eastAsia="nn-NO"/>
        </w:rPr>
        <w:drawing>
          <wp:inline distT="0" distB="0" distL="0" distR="0" wp14:anchorId="7447A41C" wp14:editId="7B6FC685">
            <wp:extent cx="2648755" cy="1785871"/>
            <wp:effectExtent l="0" t="0" r="18415" b="2413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636" w:rsidRPr="0035369C" w:rsidRDefault="00753636" w:rsidP="00753636">
      <w:pPr>
        <w:rPr>
          <w:lang w:val="nn-NO"/>
        </w:rPr>
      </w:pPr>
    </w:p>
    <w:p w:rsidR="00753636" w:rsidRDefault="00753636" w:rsidP="00753636">
      <w:pPr>
        <w:rPr>
          <w:lang w:val="nn-NO"/>
        </w:rPr>
      </w:pPr>
      <w:r>
        <w:rPr>
          <w:lang w:val="nn-NO"/>
        </w:rPr>
        <w:t>Ein del av skilnadene kan forklarast med ulik grad av fordeling av dei administrative kostnadene i dei kommunane som blir samanlikna.  Eit anna forhold er at kommunar med få innbyggjarar naturleg vil koma høgare ut enn folkerike kommunar.  Korrigert for desse forholda ligg Skjåk likevel høgt.</w:t>
      </w:r>
    </w:p>
    <w:p w:rsidR="00753636" w:rsidRDefault="00753636" w:rsidP="00753636">
      <w:pPr>
        <w:rPr>
          <w:lang w:val="nn-NO"/>
        </w:rPr>
      </w:pPr>
    </w:p>
    <w:p w:rsidR="00753636" w:rsidRDefault="00753636" w:rsidP="00753636">
      <w:pPr>
        <w:rPr>
          <w:lang w:val="nn-NO"/>
        </w:rPr>
      </w:pPr>
      <w:r>
        <w:rPr>
          <w:lang w:val="nn-NO"/>
        </w:rPr>
        <w:t xml:space="preserve">Rådmannen foreslår å ta bort stillinga som assisterande rådmann i den administrative toppleiinga frå 1. juli 2018.  Tidspunktet er vald m.o.t. moglegheit for naturleg avgang i anna stilling, slik at kommunen slepp å gå til oppseiing.  </w:t>
      </w:r>
    </w:p>
    <w:p w:rsidR="00753636" w:rsidRDefault="00753636" w:rsidP="00753636">
      <w:pPr>
        <w:rPr>
          <w:lang w:val="nn-NO"/>
        </w:rPr>
      </w:pPr>
    </w:p>
    <w:p w:rsidR="00753636" w:rsidRDefault="00753636" w:rsidP="00753636">
      <w:pPr>
        <w:rPr>
          <w:lang w:val="nn-NO"/>
        </w:rPr>
      </w:pPr>
      <w:r>
        <w:rPr>
          <w:lang w:val="nn-NO"/>
        </w:rPr>
        <w:t xml:space="preserve">Dette tiltaket kjem i tillegg til allereie innarbeidd plan om å redusere med fire årsverk i administrasjonen innan 31.12.2020.  Reduksjonane er i økonomiplanen fordelte med eitt årsverk pr. år.  </w:t>
      </w:r>
    </w:p>
    <w:p w:rsidR="00753636" w:rsidRDefault="00753636" w:rsidP="00753636">
      <w:pPr>
        <w:rPr>
          <w:lang w:val="nn-NO"/>
        </w:rPr>
      </w:pPr>
    </w:p>
    <w:p w:rsidR="00753636" w:rsidRDefault="00753636" w:rsidP="00753636">
      <w:pPr>
        <w:rPr>
          <w:lang w:val="nn-NO"/>
        </w:rPr>
      </w:pPr>
      <w:r>
        <w:rPr>
          <w:lang w:val="nn-NO"/>
        </w:rPr>
        <w:t xml:space="preserve">I tillegg foreslår rådmannen å redusere talet på medlemmer i kommunestyret frå neste valperiode, dvs. frå hausten 2019.  I regionen har Lesja, Dovre, Vågå og Lom i dag 17 medlemmer, medan Sel har 25 og Skjåk 21.  Kostnadsreduksjonen kan innarbeidast i økonomiplanen frå år 2020.  </w:t>
      </w:r>
    </w:p>
    <w:p w:rsidR="00753636" w:rsidRDefault="00753636" w:rsidP="00753636">
      <w:pPr>
        <w:rPr>
          <w:lang w:val="nn-NO"/>
        </w:rPr>
      </w:pPr>
    </w:p>
    <w:tbl>
      <w:tblPr>
        <w:tblStyle w:val="Tabellrutenett"/>
        <w:tblW w:w="0" w:type="auto"/>
        <w:tblLook w:val="04A0" w:firstRow="1" w:lastRow="0" w:firstColumn="1" w:lastColumn="0" w:noHBand="0" w:noVBand="1"/>
      </w:tblPr>
      <w:tblGrid>
        <w:gridCol w:w="6629"/>
        <w:gridCol w:w="709"/>
        <w:gridCol w:w="708"/>
        <w:gridCol w:w="709"/>
        <w:gridCol w:w="696"/>
      </w:tblGrid>
      <w:tr w:rsidR="00753636" w:rsidTr="004E5BFC">
        <w:tc>
          <w:tcPr>
            <w:tcW w:w="6629"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709"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708"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709"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683"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629" w:type="dxa"/>
          </w:tcPr>
          <w:p w:rsidR="00753636" w:rsidRPr="002769B7" w:rsidRDefault="00753636" w:rsidP="004E5BFC">
            <w:pPr>
              <w:rPr>
                <w:lang w:val="nn-NO"/>
              </w:rPr>
            </w:pPr>
            <w:r>
              <w:rPr>
                <w:lang w:val="nn-NO"/>
              </w:rPr>
              <w:t xml:space="preserve">Administrasjon </w:t>
            </w:r>
          </w:p>
        </w:tc>
        <w:tc>
          <w:tcPr>
            <w:tcW w:w="709" w:type="dxa"/>
          </w:tcPr>
          <w:p w:rsidR="00753636" w:rsidRPr="002769B7" w:rsidRDefault="00753636" w:rsidP="004E5BFC">
            <w:pPr>
              <w:jc w:val="right"/>
              <w:rPr>
                <w:lang w:val="nn-NO"/>
              </w:rPr>
            </w:pPr>
          </w:p>
        </w:tc>
        <w:tc>
          <w:tcPr>
            <w:tcW w:w="708" w:type="dxa"/>
          </w:tcPr>
          <w:p w:rsidR="00753636" w:rsidRPr="002769B7" w:rsidRDefault="00753636" w:rsidP="004E5BFC">
            <w:pPr>
              <w:jc w:val="right"/>
              <w:rPr>
                <w:lang w:val="nn-NO"/>
              </w:rPr>
            </w:pPr>
            <w:r>
              <w:rPr>
                <w:lang w:val="nn-NO"/>
              </w:rPr>
              <w:t>430</w:t>
            </w:r>
          </w:p>
        </w:tc>
        <w:tc>
          <w:tcPr>
            <w:tcW w:w="709" w:type="dxa"/>
          </w:tcPr>
          <w:p w:rsidR="00753636" w:rsidRPr="002769B7" w:rsidRDefault="00753636" w:rsidP="004E5BFC">
            <w:pPr>
              <w:jc w:val="right"/>
              <w:rPr>
                <w:lang w:val="nn-NO"/>
              </w:rPr>
            </w:pPr>
            <w:r>
              <w:rPr>
                <w:lang w:val="nn-NO"/>
              </w:rPr>
              <w:t>860</w:t>
            </w:r>
          </w:p>
        </w:tc>
        <w:tc>
          <w:tcPr>
            <w:tcW w:w="683" w:type="dxa"/>
          </w:tcPr>
          <w:p w:rsidR="00753636" w:rsidRPr="002769B7" w:rsidRDefault="00753636" w:rsidP="004E5BFC">
            <w:pPr>
              <w:jc w:val="right"/>
              <w:rPr>
                <w:lang w:val="nn-NO"/>
              </w:rPr>
            </w:pPr>
            <w:r>
              <w:rPr>
                <w:lang w:val="nn-NO"/>
              </w:rPr>
              <w:t>860</w:t>
            </w:r>
          </w:p>
        </w:tc>
      </w:tr>
      <w:tr w:rsidR="00753636" w:rsidTr="004E5BFC">
        <w:tc>
          <w:tcPr>
            <w:tcW w:w="6629" w:type="dxa"/>
          </w:tcPr>
          <w:p w:rsidR="00753636" w:rsidRDefault="00753636" w:rsidP="004E5BFC">
            <w:pPr>
              <w:rPr>
                <w:lang w:val="nn-NO"/>
              </w:rPr>
            </w:pPr>
            <w:r>
              <w:rPr>
                <w:lang w:val="nn-NO"/>
              </w:rPr>
              <w:t>Politisk styring</w:t>
            </w:r>
          </w:p>
        </w:tc>
        <w:tc>
          <w:tcPr>
            <w:tcW w:w="709" w:type="dxa"/>
          </w:tcPr>
          <w:p w:rsidR="00753636" w:rsidRPr="002769B7" w:rsidRDefault="00753636" w:rsidP="004E5BFC">
            <w:pPr>
              <w:jc w:val="right"/>
              <w:rPr>
                <w:lang w:val="nn-NO"/>
              </w:rPr>
            </w:pPr>
          </w:p>
        </w:tc>
        <w:tc>
          <w:tcPr>
            <w:tcW w:w="708" w:type="dxa"/>
          </w:tcPr>
          <w:p w:rsidR="00753636" w:rsidRDefault="00753636" w:rsidP="004E5BFC">
            <w:pPr>
              <w:jc w:val="right"/>
              <w:rPr>
                <w:lang w:val="nn-NO"/>
              </w:rPr>
            </w:pPr>
          </w:p>
        </w:tc>
        <w:tc>
          <w:tcPr>
            <w:tcW w:w="709" w:type="dxa"/>
          </w:tcPr>
          <w:p w:rsidR="00753636" w:rsidRDefault="00753636" w:rsidP="004E5BFC">
            <w:pPr>
              <w:jc w:val="right"/>
              <w:rPr>
                <w:lang w:val="nn-NO"/>
              </w:rPr>
            </w:pPr>
          </w:p>
        </w:tc>
        <w:tc>
          <w:tcPr>
            <w:tcW w:w="683" w:type="dxa"/>
          </w:tcPr>
          <w:p w:rsidR="00753636" w:rsidRDefault="00753636" w:rsidP="004E5BFC">
            <w:pPr>
              <w:jc w:val="right"/>
              <w:rPr>
                <w:lang w:val="nn-NO"/>
              </w:rPr>
            </w:pPr>
            <w:r>
              <w:rPr>
                <w:lang w:val="nn-NO"/>
              </w:rPr>
              <w:t>250</w:t>
            </w:r>
          </w:p>
        </w:tc>
      </w:tr>
    </w:tbl>
    <w:p w:rsidR="00753636" w:rsidRDefault="00753636" w:rsidP="00753636">
      <w:pPr>
        <w:rPr>
          <w:lang w:val="nn-NO"/>
        </w:rPr>
      </w:pPr>
    </w:p>
    <w:p w:rsidR="00753636" w:rsidRDefault="00753636" w:rsidP="00753636">
      <w:pPr>
        <w:rPr>
          <w:u w:val="single"/>
          <w:lang w:val="nn-NO"/>
        </w:rPr>
      </w:pPr>
      <w:r w:rsidRPr="00544B58">
        <w:rPr>
          <w:u w:val="single"/>
          <w:lang w:val="nn-NO"/>
        </w:rPr>
        <w:t>Kommunehelse:</w:t>
      </w:r>
    </w:p>
    <w:p w:rsidR="00753636" w:rsidRDefault="00753636" w:rsidP="00753636">
      <w:pPr>
        <w:rPr>
          <w:u w:val="single"/>
          <w:lang w:val="nn-NO"/>
        </w:rPr>
      </w:pPr>
    </w:p>
    <w:p w:rsidR="00753636" w:rsidRDefault="00753636" w:rsidP="00753636">
      <w:pPr>
        <w:rPr>
          <w:lang w:val="nn-NO"/>
        </w:rPr>
      </w:pPr>
      <w:r>
        <w:rPr>
          <w:lang w:val="nn-NO"/>
        </w:rPr>
        <w:t xml:space="preserve">Med bakgrunn i formannskapsvedtak 83/16 har administrasjonen innleia drøftingar med Lom kommune om mogleg vertskommunesamarbeid om kommunehelsetenester.   Følgjande tenester er aktuelle for å inngå i samarbeidet: lege-, helsesøster-, fysioterapi-, ergoterapi- og jordmortenester.  Psykisk helseteneste er allereie eit felles tenestområde. </w:t>
      </w:r>
    </w:p>
    <w:p w:rsidR="00753636" w:rsidRDefault="00753636" w:rsidP="00753636">
      <w:pPr>
        <w:rPr>
          <w:lang w:val="nn-NO"/>
        </w:rPr>
      </w:pPr>
    </w:p>
    <w:p w:rsidR="00753636" w:rsidRDefault="00753636" w:rsidP="00753636">
      <w:pPr>
        <w:rPr>
          <w:lang w:val="nn-NO"/>
        </w:rPr>
      </w:pPr>
      <w:r>
        <w:rPr>
          <w:lang w:val="nn-NO"/>
        </w:rPr>
        <w:t xml:space="preserve">Det er liten skilnad på dei to kommunane når det gjeld folketal.  Likevel ser vi at delar av kommunehelsetenestene er nokså ulikt dimensjonert når det gjeld ressursinnsats (årsverk).  Rådmannen er i tillegg av den oppfatning at den samla ressursinnsatsen i ei felles teneste for 4 500 innbyggjarar vil vera overdimensjonert.  </w:t>
      </w:r>
    </w:p>
    <w:p w:rsidR="00753636" w:rsidRDefault="00753636" w:rsidP="00753636">
      <w:pPr>
        <w:rPr>
          <w:lang w:val="nn-NO"/>
        </w:rPr>
      </w:pPr>
    </w:p>
    <w:p w:rsidR="00753636" w:rsidRDefault="00753636" w:rsidP="00753636">
      <w:r w:rsidRPr="00654F0F">
        <w:t xml:space="preserve">Søylediagrammet viser årsverk pr. 10 000 innb. </w:t>
      </w:r>
      <w:r>
        <w:t>(2015):</w:t>
      </w:r>
    </w:p>
    <w:p w:rsidR="00753636" w:rsidRDefault="00753636" w:rsidP="00753636"/>
    <w:p w:rsidR="00753636" w:rsidRDefault="00753636" w:rsidP="00753636">
      <w:r>
        <w:rPr>
          <w:noProof/>
          <w:lang w:val="nn-NO" w:eastAsia="nn-NO"/>
        </w:rPr>
        <w:drawing>
          <wp:inline distT="0" distB="0" distL="0" distR="0" wp14:anchorId="6ACBC4F1" wp14:editId="264F4864">
            <wp:extent cx="3246966" cy="1909233"/>
            <wp:effectExtent l="0" t="0" r="10795" b="1524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636" w:rsidRDefault="00753636" w:rsidP="00753636"/>
    <w:p w:rsidR="00753636" w:rsidRDefault="00753636" w:rsidP="00753636"/>
    <w:p w:rsidR="00753636" w:rsidRDefault="00753636" w:rsidP="00753636"/>
    <w:p w:rsidR="00753636" w:rsidRDefault="00753636" w:rsidP="00753636"/>
    <w:p w:rsidR="00753636" w:rsidRDefault="00753636" w:rsidP="00753636"/>
    <w:tbl>
      <w:tblPr>
        <w:tblStyle w:val="Tabellrutenett1"/>
        <w:tblW w:w="0" w:type="auto"/>
        <w:tblInd w:w="108" w:type="dxa"/>
        <w:shd w:val="clear" w:color="auto" w:fill="D9D9D9" w:themeFill="background1" w:themeFillShade="D9"/>
        <w:tblLayout w:type="fixed"/>
        <w:tblLook w:val="04A0" w:firstRow="1" w:lastRow="0" w:firstColumn="1" w:lastColumn="0" w:noHBand="0" w:noVBand="1"/>
      </w:tblPr>
      <w:tblGrid>
        <w:gridCol w:w="2962"/>
        <w:gridCol w:w="1149"/>
        <w:gridCol w:w="1134"/>
      </w:tblGrid>
      <w:tr w:rsidR="00753636" w:rsidRPr="00052FC2" w:rsidTr="004E5BFC">
        <w:tc>
          <w:tcPr>
            <w:tcW w:w="2962" w:type="dxa"/>
            <w:shd w:val="clear" w:color="auto" w:fill="D9D9D9" w:themeFill="background1" w:themeFillShade="D9"/>
          </w:tcPr>
          <w:p w:rsidR="00753636" w:rsidRPr="00052FC2" w:rsidRDefault="00753636" w:rsidP="004E5BFC">
            <w:pPr>
              <w:rPr>
                <w:sz w:val="20"/>
                <w:szCs w:val="20"/>
                <w:lang w:eastAsia="en-US"/>
              </w:rPr>
            </w:pPr>
            <w:r w:rsidRPr="00052FC2">
              <w:rPr>
                <w:sz w:val="20"/>
                <w:szCs w:val="20"/>
                <w:lang w:eastAsia="en-US"/>
              </w:rPr>
              <w:t>Status i årsverk/</w:t>
            </w:r>
            <w:proofErr w:type="spellStart"/>
            <w:r w:rsidRPr="00052FC2">
              <w:rPr>
                <w:sz w:val="20"/>
                <w:szCs w:val="20"/>
                <w:lang w:eastAsia="en-US"/>
              </w:rPr>
              <w:t>stillingsheimlar</w:t>
            </w:r>
            <w:proofErr w:type="spellEnd"/>
            <w:r>
              <w:rPr>
                <w:sz w:val="20"/>
                <w:szCs w:val="20"/>
                <w:lang w:eastAsia="en-US"/>
              </w:rPr>
              <w:t xml:space="preserve"> </w:t>
            </w:r>
          </w:p>
        </w:tc>
        <w:tc>
          <w:tcPr>
            <w:tcW w:w="1149" w:type="dxa"/>
            <w:shd w:val="clear" w:color="auto" w:fill="D9D9D9" w:themeFill="background1" w:themeFillShade="D9"/>
          </w:tcPr>
          <w:p w:rsidR="00753636" w:rsidRPr="00052FC2" w:rsidRDefault="00753636" w:rsidP="004E5BFC">
            <w:pPr>
              <w:rPr>
                <w:sz w:val="20"/>
                <w:szCs w:val="20"/>
                <w:lang w:eastAsia="en-US"/>
              </w:rPr>
            </w:pPr>
            <w:r w:rsidRPr="00052FC2">
              <w:rPr>
                <w:sz w:val="20"/>
                <w:szCs w:val="20"/>
                <w:lang w:eastAsia="en-US"/>
              </w:rPr>
              <w:t>Lom:</w:t>
            </w:r>
          </w:p>
        </w:tc>
        <w:tc>
          <w:tcPr>
            <w:tcW w:w="1134" w:type="dxa"/>
            <w:shd w:val="clear" w:color="auto" w:fill="D9D9D9" w:themeFill="background1" w:themeFillShade="D9"/>
          </w:tcPr>
          <w:p w:rsidR="00753636" w:rsidRPr="00052FC2" w:rsidRDefault="00753636" w:rsidP="004E5BFC">
            <w:pPr>
              <w:rPr>
                <w:sz w:val="20"/>
                <w:szCs w:val="20"/>
                <w:lang w:eastAsia="en-US"/>
              </w:rPr>
            </w:pPr>
            <w:r w:rsidRPr="00052FC2">
              <w:rPr>
                <w:sz w:val="20"/>
                <w:szCs w:val="20"/>
                <w:lang w:eastAsia="en-US"/>
              </w:rPr>
              <w:t>Skjåk:</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proofErr w:type="spellStart"/>
            <w:r w:rsidRPr="00052FC2">
              <w:rPr>
                <w:sz w:val="20"/>
                <w:szCs w:val="20"/>
                <w:lang w:eastAsia="en-US"/>
              </w:rPr>
              <w:t>Legeheimlar</w:t>
            </w:r>
            <w:proofErr w:type="spellEnd"/>
          </w:p>
        </w:tc>
        <w:tc>
          <w:tcPr>
            <w:tcW w:w="1149"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3,0</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3,0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proofErr w:type="spellStart"/>
            <w:r w:rsidRPr="00052FC2">
              <w:rPr>
                <w:sz w:val="20"/>
                <w:szCs w:val="20"/>
                <w:lang w:eastAsia="en-US"/>
              </w:rPr>
              <w:t>Turnuslegar</w:t>
            </w:r>
            <w:proofErr w:type="spellEnd"/>
          </w:p>
        </w:tc>
        <w:tc>
          <w:tcPr>
            <w:tcW w:w="1149"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1,0</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r w:rsidRPr="00052FC2">
              <w:rPr>
                <w:sz w:val="20"/>
                <w:szCs w:val="20"/>
                <w:lang w:eastAsia="en-US"/>
              </w:rPr>
              <w:t>Hjelpepersonell legekontor</w:t>
            </w:r>
          </w:p>
        </w:tc>
        <w:tc>
          <w:tcPr>
            <w:tcW w:w="1149" w:type="dxa"/>
            <w:shd w:val="clear" w:color="auto" w:fill="FFFFFF" w:themeFill="background1"/>
          </w:tcPr>
          <w:p w:rsidR="00753636" w:rsidRPr="00052FC2" w:rsidRDefault="00753636" w:rsidP="004E5BFC">
            <w:pPr>
              <w:jc w:val="right"/>
              <w:rPr>
                <w:color w:val="000000" w:themeColor="text1"/>
                <w:sz w:val="20"/>
                <w:szCs w:val="20"/>
                <w:lang w:eastAsia="en-US"/>
              </w:rPr>
            </w:pPr>
            <w:r w:rsidRPr="00052FC2">
              <w:rPr>
                <w:color w:val="000000" w:themeColor="text1"/>
                <w:sz w:val="20"/>
                <w:szCs w:val="20"/>
                <w:lang w:eastAsia="en-US"/>
              </w:rPr>
              <w:t>2,4</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3,0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r w:rsidRPr="00052FC2">
              <w:rPr>
                <w:sz w:val="20"/>
                <w:szCs w:val="20"/>
                <w:lang w:eastAsia="en-US"/>
              </w:rPr>
              <w:t>Helsesøstre</w:t>
            </w:r>
          </w:p>
        </w:tc>
        <w:tc>
          <w:tcPr>
            <w:tcW w:w="1149"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1,6</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3,0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r w:rsidRPr="00052FC2">
              <w:rPr>
                <w:sz w:val="20"/>
                <w:szCs w:val="20"/>
                <w:lang w:eastAsia="en-US"/>
              </w:rPr>
              <w:t>Jordmødre</w:t>
            </w:r>
          </w:p>
        </w:tc>
        <w:tc>
          <w:tcPr>
            <w:tcW w:w="1149" w:type="dxa"/>
            <w:shd w:val="clear" w:color="auto" w:fill="FFFFFF" w:themeFill="background1"/>
          </w:tcPr>
          <w:p w:rsidR="00753636" w:rsidRPr="00052FC2" w:rsidRDefault="00753636" w:rsidP="004E5BFC">
            <w:pPr>
              <w:jc w:val="right"/>
              <w:rPr>
                <w:color w:val="000000" w:themeColor="text1"/>
                <w:sz w:val="20"/>
                <w:szCs w:val="20"/>
                <w:lang w:eastAsia="en-US"/>
              </w:rPr>
            </w:pPr>
            <w:r w:rsidRPr="00052FC2">
              <w:rPr>
                <w:color w:val="000000" w:themeColor="text1"/>
                <w:sz w:val="20"/>
                <w:szCs w:val="20"/>
                <w:lang w:eastAsia="en-US"/>
              </w:rPr>
              <w:t>1,0</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proofErr w:type="spellStart"/>
            <w:r w:rsidRPr="00052FC2">
              <w:rPr>
                <w:sz w:val="20"/>
                <w:szCs w:val="20"/>
                <w:lang w:eastAsia="en-US"/>
              </w:rPr>
              <w:t>Fysioterapeutar</w:t>
            </w:r>
            <w:proofErr w:type="spellEnd"/>
            <w:r w:rsidRPr="00052FC2">
              <w:rPr>
                <w:sz w:val="20"/>
                <w:szCs w:val="20"/>
                <w:lang w:eastAsia="en-US"/>
              </w:rPr>
              <w:t xml:space="preserve"> </w:t>
            </w:r>
          </w:p>
        </w:tc>
        <w:tc>
          <w:tcPr>
            <w:tcW w:w="1149" w:type="dxa"/>
            <w:shd w:val="clear" w:color="auto" w:fill="FFFFFF" w:themeFill="background1"/>
          </w:tcPr>
          <w:p w:rsidR="00753636" w:rsidRPr="00052FC2" w:rsidRDefault="00753636" w:rsidP="004E5BFC">
            <w:pPr>
              <w:jc w:val="right"/>
              <w:rPr>
                <w:color w:val="000000" w:themeColor="text1"/>
                <w:sz w:val="20"/>
                <w:szCs w:val="20"/>
                <w:lang w:eastAsia="en-US"/>
              </w:rPr>
            </w:pPr>
            <w:r w:rsidRPr="00052FC2">
              <w:rPr>
                <w:sz w:val="20"/>
                <w:szCs w:val="20"/>
                <w:lang w:eastAsia="en-US"/>
              </w:rPr>
              <w:t>2,3</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 xml:space="preserve">2,0 + 1 </w:t>
            </w:r>
            <w:proofErr w:type="spellStart"/>
            <w:r w:rsidRPr="00052FC2">
              <w:rPr>
                <w:sz w:val="20"/>
                <w:szCs w:val="20"/>
                <w:lang w:eastAsia="en-US"/>
              </w:rPr>
              <w:t>priv</w:t>
            </w:r>
            <w:proofErr w:type="spellEnd"/>
            <w:r w:rsidRPr="00052FC2">
              <w:rPr>
                <w:sz w:val="20"/>
                <w:szCs w:val="20"/>
                <w:lang w:eastAsia="en-US"/>
              </w:rPr>
              <w:t>.</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proofErr w:type="spellStart"/>
            <w:r w:rsidRPr="00052FC2">
              <w:rPr>
                <w:sz w:val="20"/>
                <w:szCs w:val="20"/>
                <w:lang w:eastAsia="en-US"/>
              </w:rPr>
              <w:t>Ergoterapeutar</w:t>
            </w:r>
            <w:proofErr w:type="spellEnd"/>
          </w:p>
        </w:tc>
        <w:tc>
          <w:tcPr>
            <w:tcW w:w="1149" w:type="dxa"/>
            <w:shd w:val="clear" w:color="auto" w:fill="FFFFFF" w:themeFill="background1"/>
          </w:tcPr>
          <w:p w:rsidR="00753636" w:rsidRPr="00052FC2" w:rsidRDefault="00753636" w:rsidP="004E5BFC">
            <w:pPr>
              <w:jc w:val="right"/>
              <w:rPr>
                <w:color w:val="000000" w:themeColor="text1"/>
                <w:sz w:val="20"/>
                <w:szCs w:val="20"/>
                <w:lang w:eastAsia="en-US"/>
              </w:rPr>
            </w:pPr>
            <w:r w:rsidRPr="00052FC2">
              <w:rPr>
                <w:color w:val="000000" w:themeColor="text1"/>
                <w:sz w:val="20"/>
                <w:szCs w:val="20"/>
                <w:lang w:eastAsia="en-US"/>
              </w:rPr>
              <w:t>1,0</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1,0</w:t>
            </w:r>
          </w:p>
        </w:tc>
      </w:tr>
      <w:tr w:rsidR="00753636" w:rsidRPr="00052FC2" w:rsidTr="004E5BFC">
        <w:tc>
          <w:tcPr>
            <w:tcW w:w="2962" w:type="dxa"/>
            <w:shd w:val="clear" w:color="auto" w:fill="FFFFFF" w:themeFill="background1"/>
          </w:tcPr>
          <w:p w:rsidR="00753636" w:rsidRPr="00052FC2" w:rsidRDefault="00753636" w:rsidP="004E5BFC">
            <w:pPr>
              <w:rPr>
                <w:sz w:val="20"/>
                <w:szCs w:val="20"/>
                <w:lang w:eastAsia="en-US"/>
              </w:rPr>
            </w:pPr>
            <w:r w:rsidRPr="00052FC2">
              <w:rPr>
                <w:sz w:val="20"/>
                <w:szCs w:val="20"/>
                <w:lang w:eastAsia="en-US"/>
              </w:rPr>
              <w:t>Sum:</w:t>
            </w:r>
          </w:p>
        </w:tc>
        <w:tc>
          <w:tcPr>
            <w:tcW w:w="1149" w:type="dxa"/>
            <w:shd w:val="clear" w:color="auto" w:fill="FFFFFF" w:themeFill="background1"/>
          </w:tcPr>
          <w:p w:rsidR="00753636" w:rsidRPr="00052FC2" w:rsidRDefault="00753636" w:rsidP="004E5BFC">
            <w:pPr>
              <w:jc w:val="right"/>
              <w:rPr>
                <w:color w:val="000000" w:themeColor="text1"/>
                <w:sz w:val="20"/>
                <w:szCs w:val="20"/>
                <w:lang w:eastAsia="en-US"/>
              </w:rPr>
            </w:pPr>
            <w:r w:rsidRPr="00052FC2">
              <w:rPr>
                <w:color w:val="000000" w:themeColor="text1"/>
                <w:sz w:val="20"/>
                <w:szCs w:val="20"/>
                <w:lang w:eastAsia="en-US"/>
              </w:rPr>
              <w:t>12,3</w:t>
            </w:r>
          </w:p>
        </w:tc>
        <w:tc>
          <w:tcPr>
            <w:tcW w:w="1134" w:type="dxa"/>
            <w:shd w:val="clear" w:color="auto" w:fill="FFFFFF" w:themeFill="background1"/>
          </w:tcPr>
          <w:p w:rsidR="00753636" w:rsidRPr="00052FC2" w:rsidRDefault="00753636" w:rsidP="004E5BFC">
            <w:pPr>
              <w:jc w:val="right"/>
              <w:rPr>
                <w:sz w:val="20"/>
                <w:szCs w:val="20"/>
                <w:lang w:eastAsia="en-US"/>
              </w:rPr>
            </w:pPr>
            <w:r w:rsidRPr="00052FC2">
              <w:rPr>
                <w:sz w:val="20"/>
                <w:szCs w:val="20"/>
                <w:lang w:eastAsia="en-US"/>
              </w:rPr>
              <w:t>15,0</w:t>
            </w:r>
          </w:p>
        </w:tc>
      </w:tr>
    </w:tbl>
    <w:p w:rsidR="00753636" w:rsidRPr="00654F0F" w:rsidRDefault="00753636" w:rsidP="00753636"/>
    <w:p w:rsidR="00753636" w:rsidRDefault="00753636" w:rsidP="00753636">
      <w:pPr>
        <w:pStyle w:val="Heading2"/>
        <w:spacing w:after="0"/>
        <w:rPr>
          <w:b w:val="0"/>
        </w:rPr>
      </w:pPr>
      <w:r w:rsidRPr="003C5C22">
        <w:rPr>
          <w:b w:val="0"/>
        </w:rPr>
        <w:t xml:space="preserve">Det er for </w:t>
      </w:r>
      <w:proofErr w:type="spellStart"/>
      <w:r w:rsidRPr="003C5C22">
        <w:rPr>
          <w:b w:val="0"/>
        </w:rPr>
        <w:t>tidleg</w:t>
      </w:r>
      <w:proofErr w:type="spellEnd"/>
      <w:r w:rsidRPr="003C5C22">
        <w:rPr>
          <w:b w:val="0"/>
        </w:rPr>
        <w:t xml:space="preserve"> å konkludere med kor stor </w:t>
      </w:r>
      <w:r>
        <w:rPr>
          <w:b w:val="0"/>
        </w:rPr>
        <w:t xml:space="preserve">den totale </w:t>
      </w:r>
      <w:r w:rsidRPr="003C5C22">
        <w:rPr>
          <w:b w:val="0"/>
        </w:rPr>
        <w:t xml:space="preserve">ressursinnsatsen skal </w:t>
      </w:r>
      <w:proofErr w:type="spellStart"/>
      <w:r w:rsidRPr="003C5C22">
        <w:rPr>
          <w:b w:val="0"/>
        </w:rPr>
        <w:t>vera</w:t>
      </w:r>
      <w:proofErr w:type="spellEnd"/>
      <w:r w:rsidRPr="003C5C22">
        <w:rPr>
          <w:b w:val="0"/>
        </w:rPr>
        <w:t xml:space="preserve"> i ei eventuell felles </w:t>
      </w:r>
      <w:proofErr w:type="spellStart"/>
      <w:r w:rsidRPr="003C5C22">
        <w:rPr>
          <w:b w:val="0"/>
        </w:rPr>
        <w:t>teneste</w:t>
      </w:r>
      <w:proofErr w:type="spellEnd"/>
      <w:r w:rsidRPr="003C5C22">
        <w:rPr>
          <w:b w:val="0"/>
        </w:rPr>
        <w:t xml:space="preserve"> nå. </w:t>
      </w:r>
      <w:r>
        <w:rPr>
          <w:b w:val="0"/>
        </w:rPr>
        <w:t xml:space="preserve"> Rådmannen vil likevel foreslå å </w:t>
      </w:r>
      <w:proofErr w:type="spellStart"/>
      <w:r>
        <w:rPr>
          <w:b w:val="0"/>
        </w:rPr>
        <w:t>halde</w:t>
      </w:r>
      <w:proofErr w:type="spellEnd"/>
      <w:r>
        <w:rPr>
          <w:b w:val="0"/>
        </w:rPr>
        <w:t xml:space="preserve"> </w:t>
      </w:r>
      <w:proofErr w:type="spellStart"/>
      <w:r>
        <w:rPr>
          <w:b w:val="0"/>
        </w:rPr>
        <w:t>ein</w:t>
      </w:r>
      <w:proofErr w:type="spellEnd"/>
      <w:r>
        <w:rPr>
          <w:b w:val="0"/>
        </w:rPr>
        <w:t xml:space="preserve"> legeheimel ledig i økonomiplan-perioden.  I tillegg må det kunne </w:t>
      </w:r>
      <w:proofErr w:type="spellStart"/>
      <w:r>
        <w:rPr>
          <w:b w:val="0"/>
        </w:rPr>
        <w:t>reknast</w:t>
      </w:r>
      <w:proofErr w:type="spellEnd"/>
      <w:r>
        <w:rPr>
          <w:b w:val="0"/>
        </w:rPr>
        <w:t xml:space="preserve"> med reduserte kostnader </w:t>
      </w:r>
      <w:proofErr w:type="spellStart"/>
      <w:r>
        <w:rPr>
          <w:b w:val="0"/>
        </w:rPr>
        <w:t>innan</w:t>
      </w:r>
      <w:proofErr w:type="spellEnd"/>
      <w:r>
        <w:rPr>
          <w:b w:val="0"/>
        </w:rPr>
        <w:t xml:space="preserve"> andre </w:t>
      </w:r>
      <w:proofErr w:type="spellStart"/>
      <w:r>
        <w:rPr>
          <w:b w:val="0"/>
        </w:rPr>
        <w:t>delar</w:t>
      </w:r>
      <w:proofErr w:type="spellEnd"/>
      <w:r>
        <w:rPr>
          <w:b w:val="0"/>
        </w:rPr>
        <w:t xml:space="preserve"> av </w:t>
      </w:r>
      <w:proofErr w:type="spellStart"/>
      <w:r>
        <w:rPr>
          <w:b w:val="0"/>
        </w:rPr>
        <w:t>kommunehelsetenestene</w:t>
      </w:r>
      <w:proofErr w:type="spellEnd"/>
      <w:r>
        <w:rPr>
          <w:b w:val="0"/>
        </w:rPr>
        <w:t xml:space="preserve">, etter </w:t>
      </w:r>
      <w:proofErr w:type="spellStart"/>
      <w:r>
        <w:rPr>
          <w:b w:val="0"/>
        </w:rPr>
        <w:t>nærare</w:t>
      </w:r>
      <w:proofErr w:type="spellEnd"/>
      <w:r>
        <w:rPr>
          <w:b w:val="0"/>
        </w:rPr>
        <w:t xml:space="preserve"> vurdering i prosessen som går føre seg.</w:t>
      </w:r>
    </w:p>
    <w:p w:rsidR="00753636" w:rsidRPr="00EA37CB" w:rsidRDefault="00753636" w:rsidP="00753636"/>
    <w:tbl>
      <w:tblPr>
        <w:tblStyle w:val="Tabellrutenett"/>
        <w:tblW w:w="0" w:type="auto"/>
        <w:tblLayout w:type="fixed"/>
        <w:tblLook w:val="04A0" w:firstRow="1" w:lastRow="0" w:firstColumn="1" w:lastColumn="0" w:noHBand="0" w:noVBand="1"/>
      </w:tblPr>
      <w:tblGrid>
        <w:gridCol w:w="6062"/>
        <w:gridCol w:w="850"/>
        <w:gridCol w:w="851"/>
        <w:gridCol w:w="850"/>
        <w:gridCol w:w="838"/>
      </w:tblGrid>
      <w:tr w:rsidR="00753636"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062" w:type="dxa"/>
          </w:tcPr>
          <w:p w:rsidR="00753636" w:rsidRPr="002769B7" w:rsidRDefault="00753636" w:rsidP="004E5BFC">
            <w:pPr>
              <w:rPr>
                <w:lang w:val="nn-NO"/>
              </w:rPr>
            </w:pPr>
            <w:r>
              <w:rPr>
                <w:lang w:val="nn-NO"/>
              </w:rPr>
              <w:t xml:space="preserve">Kommunehelsetenestene </w:t>
            </w:r>
          </w:p>
        </w:tc>
        <w:tc>
          <w:tcPr>
            <w:tcW w:w="850" w:type="dxa"/>
          </w:tcPr>
          <w:p w:rsidR="00753636" w:rsidRPr="002769B7" w:rsidRDefault="00753636" w:rsidP="004E5BFC">
            <w:pPr>
              <w:jc w:val="right"/>
              <w:rPr>
                <w:lang w:val="nn-NO"/>
              </w:rPr>
            </w:pPr>
            <w:r>
              <w:rPr>
                <w:lang w:val="nn-NO"/>
              </w:rPr>
              <w:t>1 500</w:t>
            </w:r>
          </w:p>
        </w:tc>
        <w:tc>
          <w:tcPr>
            <w:tcW w:w="851" w:type="dxa"/>
          </w:tcPr>
          <w:p w:rsidR="00753636" w:rsidRPr="002769B7" w:rsidRDefault="00753636" w:rsidP="004E5BFC">
            <w:pPr>
              <w:jc w:val="right"/>
              <w:rPr>
                <w:lang w:val="nn-NO"/>
              </w:rPr>
            </w:pPr>
            <w:r>
              <w:rPr>
                <w:lang w:val="nn-NO"/>
              </w:rPr>
              <w:t>2 000</w:t>
            </w:r>
          </w:p>
        </w:tc>
        <w:tc>
          <w:tcPr>
            <w:tcW w:w="850" w:type="dxa"/>
          </w:tcPr>
          <w:p w:rsidR="00753636" w:rsidRPr="002769B7" w:rsidRDefault="00753636" w:rsidP="004E5BFC">
            <w:pPr>
              <w:jc w:val="right"/>
              <w:rPr>
                <w:lang w:val="nn-NO"/>
              </w:rPr>
            </w:pPr>
            <w:r>
              <w:rPr>
                <w:lang w:val="nn-NO"/>
              </w:rPr>
              <w:t>2 000</w:t>
            </w:r>
          </w:p>
        </w:tc>
        <w:tc>
          <w:tcPr>
            <w:tcW w:w="838" w:type="dxa"/>
          </w:tcPr>
          <w:p w:rsidR="00753636" w:rsidRPr="002769B7" w:rsidRDefault="00753636" w:rsidP="004E5BFC">
            <w:pPr>
              <w:jc w:val="right"/>
              <w:rPr>
                <w:lang w:val="nn-NO"/>
              </w:rPr>
            </w:pPr>
            <w:r>
              <w:rPr>
                <w:lang w:val="nn-NO"/>
              </w:rPr>
              <w:t>2 000</w:t>
            </w:r>
          </w:p>
        </w:tc>
      </w:tr>
    </w:tbl>
    <w:p w:rsidR="00753636" w:rsidRPr="00E3345E" w:rsidRDefault="00753636" w:rsidP="00753636">
      <w:pPr>
        <w:pStyle w:val="Heading2"/>
        <w:spacing w:after="0"/>
        <w:rPr>
          <w:b w:val="0"/>
          <w:u w:val="single"/>
        </w:rPr>
      </w:pPr>
      <w:proofErr w:type="spellStart"/>
      <w:r w:rsidRPr="00E3345E">
        <w:rPr>
          <w:b w:val="0"/>
          <w:u w:val="single"/>
        </w:rPr>
        <w:t>Barnehagar</w:t>
      </w:r>
      <w:proofErr w:type="spellEnd"/>
      <w:r w:rsidRPr="00E3345E">
        <w:rPr>
          <w:b w:val="0"/>
          <w:u w:val="single"/>
        </w:rPr>
        <w:t>:</w:t>
      </w:r>
    </w:p>
    <w:p w:rsidR="00753636" w:rsidRDefault="00753636" w:rsidP="00753636"/>
    <w:p w:rsidR="00753636" w:rsidRDefault="00753636" w:rsidP="00753636">
      <w:pPr>
        <w:rPr>
          <w:lang w:val="nn-NO"/>
        </w:rPr>
      </w:pPr>
      <w:r>
        <w:t xml:space="preserve">Det er som kjent sett i verk </w:t>
      </w:r>
      <w:proofErr w:type="spellStart"/>
      <w:r>
        <w:t>eit</w:t>
      </w:r>
      <w:proofErr w:type="spellEnd"/>
      <w:r>
        <w:t xml:space="preserve"> arbeid med å vurdere barnehagestrukturen i Skjåk, der det i løpet av året skal </w:t>
      </w:r>
      <w:proofErr w:type="spellStart"/>
      <w:r>
        <w:t>takast</w:t>
      </w:r>
      <w:proofErr w:type="spellEnd"/>
      <w:r>
        <w:t xml:space="preserve"> stilling til om kommunen skal ha </w:t>
      </w:r>
      <w:proofErr w:type="spellStart"/>
      <w:r>
        <w:t>ein</w:t>
      </w:r>
      <w:proofErr w:type="spellEnd"/>
      <w:r>
        <w:t xml:space="preserve"> eller to kommunale </w:t>
      </w:r>
      <w:proofErr w:type="spellStart"/>
      <w:r>
        <w:t>barnehagar</w:t>
      </w:r>
      <w:proofErr w:type="spellEnd"/>
      <w:r>
        <w:t xml:space="preserve">.  </w:t>
      </w:r>
      <w:r w:rsidRPr="00640A4B">
        <w:rPr>
          <w:lang w:val="nn-NO"/>
        </w:rPr>
        <w:t xml:space="preserve">I investeringsbudsjettet ligg det inne kr 30,0 mill. i 2019, utan at prosjektet enno er finansiert.  </w:t>
      </w:r>
      <w:r>
        <w:rPr>
          <w:lang w:val="nn-NO"/>
        </w:rPr>
        <w:t>I økonomiplanen er det innarbeidd ein reduksjon på 5,0 årsverk som følgje av strukturendringa frå 2020, med føresetnad om at det frå det tidspunktet er berre ein barnehage.</w:t>
      </w:r>
    </w:p>
    <w:p w:rsidR="00753636" w:rsidRDefault="00753636" w:rsidP="00753636">
      <w:pPr>
        <w:rPr>
          <w:lang w:val="nn-NO"/>
        </w:rPr>
      </w:pPr>
    </w:p>
    <w:p w:rsidR="00753636" w:rsidRDefault="00753636" w:rsidP="00753636">
      <w:pPr>
        <w:rPr>
          <w:lang w:val="nn-NO"/>
        </w:rPr>
      </w:pPr>
      <w:r w:rsidRPr="00640A4B">
        <w:rPr>
          <w:lang w:val="nn-NO"/>
        </w:rPr>
        <w:t xml:space="preserve">Ressursbruken til barnehagar i Skjåk kommune er relativt stor, og rådmannen vurderer det som mogleg å redusere talet på årsverk </w:t>
      </w:r>
      <w:r>
        <w:rPr>
          <w:lang w:val="nn-NO"/>
        </w:rPr>
        <w:t xml:space="preserve">også </w:t>
      </w:r>
      <w:r w:rsidRPr="00640A4B">
        <w:rPr>
          <w:lang w:val="nn-NO"/>
        </w:rPr>
        <w:t>uavhengig av strukturen</w:t>
      </w:r>
      <w:r>
        <w:rPr>
          <w:lang w:val="nn-NO"/>
        </w:rPr>
        <w:t>.  KOSTRA for 2015 nemleg at netto driftsutgifter pr. barn 1-5 år er kr 43 500 høgare i Skjåk enn i Lom og kr 50 000 høgare enn i Vågå, utan at dette kan forklarast i ulik struktur.</w:t>
      </w:r>
    </w:p>
    <w:p w:rsidR="00753636" w:rsidRDefault="00753636" w:rsidP="00753636">
      <w:pPr>
        <w:rPr>
          <w:lang w:val="nn-NO"/>
        </w:rPr>
      </w:pPr>
    </w:p>
    <w:p w:rsidR="00753636" w:rsidRPr="00640A4B" w:rsidRDefault="00753636" w:rsidP="00753636">
      <w:pPr>
        <w:rPr>
          <w:b/>
          <w:lang w:val="nn-NO"/>
        </w:rPr>
      </w:pPr>
      <w:r>
        <w:rPr>
          <w:noProof/>
          <w:lang w:val="nn-NO" w:eastAsia="nn-NO"/>
        </w:rPr>
        <w:drawing>
          <wp:inline distT="0" distB="0" distL="0" distR="0" wp14:anchorId="3531258C" wp14:editId="397A3118">
            <wp:extent cx="2687392" cy="1687133"/>
            <wp:effectExtent l="0" t="0" r="17780" b="2794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40A4B">
        <w:rPr>
          <w:lang w:val="nn-NO"/>
        </w:rPr>
        <w:t xml:space="preserve"> </w:t>
      </w:r>
    </w:p>
    <w:p w:rsidR="00753636" w:rsidRDefault="00753636" w:rsidP="00753636">
      <w:pPr>
        <w:pStyle w:val="Heading2"/>
        <w:spacing w:after="0"/>
        <w:rPr>
          <w:b w:val="0"/>
          <w:lang w:val="nn-NO"/>
        </w:rPr>
      </w:pPr>
      <w:r>
        <w:rPr>
          <w:b w:val="0"/>
          <w:lang w:val="nn-NO"/>
        </w:rPr>
        <w:t xml:space="preserve">Skilnaden kan til ein viss grad forklarast med høgare bemanning, dvs. i talet på årsverk i direkte arbeid med barnegruppene (trekt ut tid til administrasjon, spesialpedagogiske tiltak og språkforsterking).  Ein annan viktig faktor er korleis kommunen evnar å utnytte den samla kapasiteten ved å fylle opp ledige plassar, m.a. sett opp mot å innfri foreldra sine </w:t>
      </w:r>
      <w:proofErr w:type="spellStart"/>
      <w:r>
        <w:rPr>
          <w:b w:val="0"/>
          <w:lang w:val="nn-NO"/>
        </w:rPr>
        <w:t>førsteval</w:t>
      </w:r>
      <w:proofErr w:type="spellEnd"/>
      <w:r>
        <w:rPr>
          <w:b w:val="0"/>
          <w:lang w:val="nn-NO"/>
        </w:rPr>
        <w:t xml:space="preserve"> når det blir søkt om plass.</w:t>
      </w:r>
    </w:p>
    <w:p w:rsidR="00753636" w:rsidRDefault="00753636" w:rsidP="00753636">
      <w:pPr>
        <w:rPr>
          <w:lang w:val="nn-NO"/>
        </w:rPr>
      </w:pPr>
    </w:p>
    <w:p w:rsidR="00753636" w:rsidRDefault="00753636" w:rsidP="00753636">
      <w:pPr>
        <w:rPr>
          <w:lang w:val="nn-NO"/>
        </w:rPr>
      </w:pPr>
      <w:r>
        <w:rPr>
          <w:lang w:val="nn-NO"/>
        </w:rPr>
        <w:t xml:space="preserve">Det kan ofte vera gode grunnar til å differensiere bemanninga blant barnehagane internt i kommunen.  Likevel kan det også vera slik at ein auke som har vore lagt inn eit tidlegare år ikkje har vorte redusert att sjølv om behova for auken ikkje lenger er dei same. </w:t>
      </w:r>
    </w:p>
    <w:p w:rsidR="00753636" w:rsidRPr="001D0BBB" w:rsidRDefault="00753636" w:rsidP="00753636">
      <w:pPr>
        <w:rPr>
          <w:lang w:val="nn-NO"/>
        </w:rPr>
      </w:pPr>
    </w:p>
    <w:p w:rsidR="00753636" w:rsidRDefault="00753636" w:rsidP="00753636">
      <w:pPr>
        <w:pStyle w:val="Heading2"/>
        <w:spacing w:after="0"/>
        <w:rPr>
          <w:b w:val="0"/>
          <w:lang w:val="nn-NO"/>
        </w:rPr>
      </w:pPr>
      <w:r w:rsidRPr="001D0BBB">
        <w:rPr>
          <w:b w:val="0"/>
          <w:lang w:val="nn-NO"/>
        </w:rPr>
        <w:t xml:space="preserve">Rådmannen registrerer at det er merkbar skilnad i bemanninga, dvs. </w:t>
      </w:r>
      <w:r>
        <w:rPr>
          <w:b w:val="0"/>
          <w:lang w:val="nn-NO"/>
        </w:rPr>
        <w:t xml:space="preserve">i talet på plassar pr. årsverk, i barnehagane i Skjåk.  </w:t>
      </w:r>
    </w:p>
    <w:p w:rsidR="00753636" w:rsidRDefault="00753636" w:rsidP="00753636">
      <w:pPr>
        <w:rPr>
          <w:lang w:val="nn-NO"/>
        </w:rPr>
      </w:pPr>
    </w:p>
    <w:p w:rsidR="00753636" w:rsidRDefault="00753636" w:rsidP="00753636">
      <w:pPr>
        <w:rPr>
          <w:lang w:val="nn-NO"/>
        </w:rPr>
      </w:pPr>
      <w:r>
        <w:rPr>
          <w:lang w:val="nn-NO"/>
        </w:rPr>
        <w:t>Rådmannen foreslår å redusere med 4,0 årsverk frå og med barnehageåret 2017-2018.  Dette betyr at inntaksprosessen må styrast svært nøye med omsyn til å utnytte kapasitet.</w:t>
      </w:r>
    </w:p>
    <w:p w:rsidR="00753636" w:rsidRDefault="00753636" w:rsidP="00753636">
      <w:pPr>
        <w:rPr>
          <w:lang w:val="nn-NO"/>
        </w:rPr>
      </w:pPr>
    </w:p>
    <w:tbl>
      <w:tblPr>
        <w:tblStyle w:val="Tabellrutenett"/>
        <w:tblW w:w="0" w:type="auto"/>
        <w:tblLayout w:type="fixed"/>
        <w:tblLook w:val="04A0" w:firstRow="1" w:lastRow="0" w:firstColumn="1" w:lastColumn="0" w:noHBand="0" w:noVBand="1"/>
      </w:tblPr>
      <w:tblGrid>
        <w:gridCol w:w="6062"/>
        <w:gridCol w:w="850"/>
        <w:gridCol w:w="851"/>
        <w:gridCol w:w="850"/>
        <w:gridCol w:w="838"/>
      </w:tblGrid>
      <w:tr w:rsidR="00753636"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062" w:type="dxa"/>
          </w:tcPr>
          <w:p w:rsidR="00753636" w:rsidRPr="002769B7" w:rsidRDefault="00753636" w:rsidP="004E5BFC">
            <w:pPr>
              <w:rPr>
                <w:lang w:val="nn-NO"/>
              </w:rPr>
            </w:pPr>
            <w:r>
              <w:rPr>
                <w:lang w:val="nn-NO"/>
              </w:rPr>
              <w:t>Barnehagar</w:t>
            </w:r>
          </w:p>
        </w:tc>
        <w:tc>
          <w:tcPr>
            <w:tcW w:w="850" w:type="dxa"/>
          </w:tcPr>
          <w:p w:rsidR="00753636" w:rsidRPr="002769B7" w:rsidRDefault="00753636" w:rsidP="004E5BFC">
            <w:pPr>
              <w:jc w:val="right"/>
              <w:rPr>
                <w:lang w:val="nn-NO"/>
              </w:rPr>
            </w:pPr>
            <w:r>
              <w:rPr>
                <w:lang w:val="nn-NO"/>
              </w:rPr>
              <w:t>820</w:t>
            </w:r>
          </w:p>
        </w:tc>
        <w:tc>
          <w:tcPr>
            <w:tcW w:w="851" w:type="dxa"/>
          </w:tcPr>
          <w:p w:rsidR="00753636" w:rsidRPr="002769B7" w:rsidRDefault="00753636" w:rsidP="004E5BFC">
            <w:pPr>
              <w:jc w:val="right"/>
              <w:rPr>
                <w:lang w:val="nn-NO"/>
              </w:rPr>
            </w:pPr>
            <w:r>
              <w:rPr>
                <w:lang w:val="nn-NO"/>
              </w:rPr>
              <w:t>1 980</w:t>
            </w:r>
          </w:p>
        </w:tc>
        <w:tc>
          <w:tcPr>
            <w:tcW w:w="850" w:type="dxa"/>
          </w:tcPr>
          <w:p w:rsidR="00753636" w:rsidRPr="002769B7" w:rsidRDefault="00753636" w:rsidP="004E5BFC">
            <w:pPr>
              <w:jc w:val="right"/>
              <w:rPr>
                <w:lang w:val="nn-NO"/>
              </w:rPr>
            </w:pPr>
            <w:r>
              <w:rPr>
                <w:lang w:val="nn-NO"/>
              </w:rPr>
              <w:t>1 980</w:t>
            </w:r>
          </w:p>
        </w:tc>
        <w:tc>
          <w:tcPr>
            <w:tcW w:w="838" w:type="dxa"/>
          </w:tcPr>
          <w:p w:rsidR="00753636" w:rsidRPr="002769B7" w:rsidRDefault="00753636" w:rsidP="004E5BFC">
            <w:pPr>
              <w:jc w:val="right"/>
              <w:rPr>
                <w:lang w:val="nn-NO"/>
              </w:rPr>
            </w:pPr>
          </w:p>
        </w:tc>
      </w:tr>
    </w:tbl>
    <w:p w:rsidR="00753636" w:rsidRDefault="00753636" w:rsidP="00753636">
      <w:pPr>
        <w:rPr>
          <w:lang w:val="nn-NO"/>
        </w:rPr>
      </w:pPr>
    </w:p>
    <w:p w:rsidR="00753636" w:rsidRPr="00581AEE" w:rsidRDefault="00753636" w:rsidP="00753636">
      <w:pPr>
        <w:rPr>
          <w:u w:val="single"/>
          <w:lang w:val="nn-NO"/>
        </w:rPr>
      </w:pPr>
      <w:r w:rsidRPr="00581AEE">
        <w:rPr>
          <w:u w:val="single"/>
          <w:lang w:val="nn-NO"/>
        </w:rPr>
        <w:t>Kulturadministrasjon:</w:t>
      </w:r>
    </w:p>
    <w:p w:rsidR="00753636" w:rsidRDefault="00753636" w:rsidP="00753636">
      <w:pPr>
        <w:rPr>
          <w:lang w:val="nn-NO"/>
        </w:rPr>
      </w:pPr>
    </w:p>
    <w:p w:rsidR="00753636" w:rsidRDefault="00753636" w:rsidP="00753636">
      <w:pPr>
        <w:rPr>
          <w:lang w:val="nn-NO"/>
        </w:rPr>
      </w:pPr>
      <w:r>
        <w:rPr>
          <w:lang w:val="nn-NO"/>
        </w:rPr>
        <w:t xml:space="preserve">Dei administrative oppgåvene i kulturområdet er dels lovpålagte, dels oppgåver som kommunen bør drive med av omsyn til det samla kulturtilbodet og dels oppgåver som naturleg heller kan liggje til lag og organisasjonar.   Kulturadministrasjonen består av to halve årsverk som kulturkonsulentar.  Rådmannen meiner at reduksjon med eit halvt årsverk er mogleg frå 2018, under føresetnad av at 2017 blir brukt til ein nøye gjennomgang av oppgåvene.  </w:t>
      </w:r>
    </w:p>
    <w:p w:rsidR="00753636" w:rsidRDefault="00753636" w:rsidP="00753636">
      <w:pPr>
        <w:rPr>
          <w:lang w:val="nn-NO"/>
        </w:rPr>
      </w:pPr>
    </w:p>
    <w:tbl>
      <w:tblPr>
        <w:tblStyle w:val="Tabellrutenett"/>
        <w:tblW w:w="0" w:type="auto"/>
        <w:tblLayout w:type="fixed"/>
        <w:tblLook w:val="04A0" w:firstRow="1" w:lastRow="0" w:firstColumn="1" w:lastColumn="0" w:noHBand="0" w:noVBand="1"/>
      </w:tblPr>
      <w:tblGrid>
        <w:gridCol w:w="6062"/>
        <w:gridCol w:w="850"/>
        <w:gridCol w:w="851"/>
        <w:gridCol w:w="850"/>
        <w:gridCol w:w="838"/>
      </w:tblGrid>
      <w:tr w:rsidR="00753636"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062" w:type="dxa"/>
          </w:tcPr>
          <w:p w:rsidR="00753636" w:rsidRPr="002769B7" w:rsidRDefault="00753636" w:rsidP="004E5BFC">
            <w:pPr>
              <w:rPr>
                <w:lang w:val="nn-NO"/>
              </w:rPr>
            </w:pPr>
            <w:r>
              <w:rPr>
                <w:lang w:val="nn-NO"/>
              </w:rPr>
              <w:t>Kulturadministrasjon</w:t>
            </w:r>
          </w:p>
        </w:tc>
        <w:tc>
          <w:tcPr>
            <w:tcW w:w="850" w:type="dxa"/>
          </w:tcPr>
          <w:p w:rsidR="00753636" w:rsidRPr="002769B7" w:rsidRDefault="00753636" w:rsidP="004E5BFC">
            <w:pPr>
              <w:jc w:val="right"/>
              <w:rPr>
                <w:lang w:val="nn-NO"/>
              </w:rPr>
            </w:pPr>
          </w:p>
        </w:tc>
        <w:tc>
          <w:tcPr>
            <w:tcW w:w="851" w:type="dxa"/>
          </w:tcPr>
          <w:p w:rsidR="00753636" w:rsidRPr="002769B7" w:rsidRDefault="00753636" w:rsidP="004E5BFC">
            <w:pPr>
              <w:jc w:val="right"/>
              <w:rPr>
                <w:lang w:val="nn-NO"/>
              </w:rPr>
            </w:pPr>
            <w:r>
              <w:rPr>
                <w:lang w:val="nn-NO"/>
              </w:rPr>
              <w:t>300</w:t>
            </w:r>
          </w:p>
        </w:tc>
        <w:tc>
          <w:tcPr>
            <w:tcW w:w="850" w:type="dxa"/>
          </w:tcPr>
          <w:p w:rsidR="00753636" w:rsidRPr="002769B7" w:rsidRDefault="00753636" w:rsidP="004E5BFC">
            <w:pPr>
              <w:jc w:val="right"/>
              <w:rPr>
                <w:lang w:val="nn-NO"/>
              </w:rPr>
            </w:pPr>
            <w:r>
              <w:rPr>
                <w:lang w:val="nn-NO"/>
              </w:rPr>
              <w:t>300</w:t>
            </w:r>
          </w:p>
        </w:tc>
        <w:tc>
          <w:tcPr>
            <w:tcW w:w="838" w:type="dxa"/>
          </w:tcPr>
          <w:p w:rsidR="00753636" w:rsidRPr="002769B7" w:rsidRDefault="00753636" w:rsidP="004E5BFC">
            <w:pPr>
              <w:jc w:val="right"/>
              <w:rPr>
                <w:lang w:val="nn-NO"/>
              </w:rPr>
            </w:pPr>
            <w:r>
              <w:rPr>
                <w:lang w:val="nn-NO"/>
              </w:rPr>
              <w:t>300</w:t>
            </w:r>
          </w:p>
        </w:tc>
      </w:tr>
    </w:tbl>
    <w:p w:rsidR="00753636" w:rsidRDefault="00753636" w:rsidP="00753636">
      <w:pPr>
        <w:rPr>
          <w:lang w:val="nn-NO"/>
        </w:rPr>
      </w:pPr>
    </w:p>
    <w:p w:rsidR="00753636" w:rsidRDefault="00753636" w:rsidP="00753636">
      <w:pPr>
        <w:rPr>
          <w:u w:val="single"/>
          <w:lang w:val="nn-NO"/>
        </w:rPr>
      </w:pPr>
      <w:r>
        <w:rPr>
          <w:u w:val="single"/>
          <w:lang w:val="nn-NO"/>
        </w:rPr>
        <w:t>Kulturskule:</w:t>
      </w:r>
    </w:p>
    <w:p w:rsidR="00753636" w:rsidRDefault="00753636" w:rsidP="00753636">
      <w:pPr>
        <w:rPr>
          <w:u w:val="single"/>
          <w:lang w:val="nn-NO"/>
        </w:rPr>
      </w:pPr>
    </w:p>
    <w:p w:rsidR="00753636" w:rsidRDefault="00753636" w:rsidP="00753636">
      <w:pPr>
        <w:rPr>
          <w:lang w:val="nn-NO"/>
        </w:rPr>
      </w:pPr>
      <w:r>
        <w:rPr>
          <w:lang w:val="nn-NO"/>
        </w:rPr>
        <w:t>Lom og Skjåk kommunar er i dialog om nærare samarbeid eller felles kulturskule.  Ressursinnsatsen i dei to kommunane (netto driftsutgifter pr. innbyggjar) er svært ulik, jf. KOSTRA 2015.  Netto driftsbudsjett i 2017 for kulturskulen i Skjåk er kr 1 986 000.</w:t>
      </w:r>
    </w:p>
    <w:p w:rsidR="00753636" w:rsidRDefault="00753636" w:rsidP="00753636">
      <w:pPr>
        <w:rPr>
          <w:lang w:val="nn-NO"/>
        </w:rPr>
      </w:pPr>
    </w:p>
    <w:p w:rsidR="00753636" w:rsidRPr="00AF3460" w:rsidRDefault="00753636" w:rsidP="00753636">
      <w:pPr>
        <w:rPr>
          <w:lang w:val="nn-NO"/>
        </w:rPr>
      </w:pPr>
      <w:r>
        <w:rPr>
          <w:lang w:val="nn-NO"/>
        </w:rPr>
        <w:t xml:space="preserve"> </w:t>
      </w:r>
      <w:r>
        <w:rPr>
          <w:noProof/>
          <w:lang w:val="nn-NO" w:eastAsia="nn-NO"/>
        </w:rPr>
        <w:drawing>
          <wp:inline distT="0" distB="0" distL="0" distR="0" wp14:anchorId="03F14C0B" wp14:editId="5AFEE356">
            <wp:extent cx="2876282" cy="1622738"/>
            <wp:effectExtent l="0" t="0" r="19685" b="1587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3636" w:rsidRDefault="00753636" w:rsidP="00753636">
      <w:pPr>
        <w:rPr>
          <w:u w:val="single"/>
          <w:lang w:val="nn-NO"/>
        </w:rPr>
      </w:pPr>
    </w:p>
    <w:p w:rsidR="00753636" w:rsidRPr="00BA0C82" w:rsidRDefault="00753636" w:rsidP="00753636">
      <w:r>
        <w:rPr>
          <w:lang w:val="nn-NO"/>
        </w:rPr>
        <w:t xml:space="preserve">Kulturskulen i Skjåk har over tid hatt stabil og god leiing og bemanning, planverket er i tråd med sentrale krav og tilboda er av svært god kvalitet.  Likevel er fagmiljøet med små stillingsbrøkar og til dels ugunstig arbeidstid svært sårbart.  Kulturskulane i dei to kommunane er på fleire måtar ulike, men det vil likevel vera eit potensiale for å ta ned utgiftene for Skjåk sin del dersom drøftingane om ein felles fører fram.  </w:t>
      </w:r>
      <w:r w:rsidRPr="00BA0C82">
        <w:t>Rådmannen vil understreke at anslaget er svært usikkert.</w:t>
      </w:r>
    </w:p>
    <w:p w:rsidR="00753636" w:rsidRDefault="00753636" w:rsidP="00753636"/>
    <w:tbl>
      <w:tblPr>
        <w:tblStyle w:val="Tabellrutenett"/>
        <w:tblW w:w="0" w:type="auto"/>
        <w:tblLayout w:type="fixed"/>
        <w:tblLook w:val="04A0" w:firstRow="1" w:lastRow="0" w:firstColumn="1" w:lastColumn="0" w:noHBand="0" w:noVBand="1"/>
      </w:tblPr>
      <w:tblGrid>
        <w:gridCol w:w="6062"/>
        <w:gridCol w:w="850"/>
        <w:gridCol w:w="851"/>
        <w:gridCol w:w="850"/>
        <w:gridCol w:w="838"/>
      </w:tblGrid>
      <w:tr w:rsidR="00753636"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062" w:type="dxa"/>
          </w:tcPr>
          <w:p w:rsidR="00753636" w:rsidRPr="002769B7" w:rsidRDefault="00753636" w:rsidP="004E5BFC">
            <w:pPr>
              <w:rPr>
                <w:lang w:val="nn-NO"/>
              </w:rPr>
            </w:pPr>
            <w:r>
              <w:rPr>
                <w:lang w:val="nn-NO"/>
              </w:rPr>
              <w:t>Kulturskule</w:t>
            </w:r>
          </w:p>
        </w:tc>
        <w:tc>
          <w:tcPr>
            <w:tcW w:w="850" w:type="dxa"/>
          </w:tcPr>
          <w:p w:rsidR="00753636" w:rsidRPr="002769B7" w:rsidRDefault="00753636" w:rsidP="004E5BFC">
            <w:pPr>
              <w:jc w:val="right"/>
              <w:rPr>
                <w:lang w:val="nn-NO"/>
              </w:rPr>
            </w:pPr>
          </w:p>
        </w:tc>
        <w:tc>
          <w:tcPr>
            <w:tcW w:w="851" w:type="dxa"/>
          </w:tcPr>
          <w:p w:rsidR="00753636" w:rsidRPr="002769B7" w:rsidRDefault="00753636" w:rsidP="004E5BFC">
            <w:pPr>
              <w:jc w:val="right"/>
              <w:rPr>
                <w:lang w:val="nn-NO"/>
              </w:rPr>
            </w:pPr>
            <w:r>
              <w:rPr>
                <w:lang w:val="nn-NO"/>
              </w:rPr>
              <w:t>500</w:t>
            </w:r>
          </w:p>
        </w:tc>
        <w:tc>
          <w:tcPr>
            <w:tcW w:w="850" w:type="dxa"/>
          </w:tcPr>
          <w:p w:rsidR="00753636" w:rsidRPr="002769B7" w:rsidRDefault="00753636" w:rsidP="004E5BFC">
            <w:pPr>
              <w:jc w:val="right"/>
              <w:rPr>
                <w:lang w:val="nn-NO"/>
              </w:rPr>
            </w:pPr>
            <w:r>
              <w:rPr>
                <w:lang w:val="nn-NO"/>
              </w:rPr>
              <w:t>500</w:t>
            </w:r>
          </w:p>
        </w:tc>
        <w:tc>
          <w:tcPr>
            <w:tcW w:w="838" w:type="dxa"/>
          </w:tcPr>
          <w:p w:rsidR="00753636" w:rsidRPr="002769B7" w:rsidRDefault="00753636" w:rsidP="004E5BFC">
            <w:pPr>
              <w:jc w:val="right"/>
              <w:rPr>
                <w:lang w:val="nn-NO"/>
              </w:rPr>
            </w:pPr>
            <w:r>
              <w:rPr>
                <w:lang w:val="nn-NO"/>
              </w:rPr>
              <w:t>500</w:t>
            </w:r>
          </w:p>
        </w:tc>
      </w:tr>
    </w:tbl>
    <w:p w:rsidR="00753636" w:rsidRPr="00BA0C82" w:rsidRDefault="00753636" w:rsidP="00753636">
      <w:pPr>
        <w:rPr>
          <w:u w:val="single"/>
        </w:rPr>
      </w:pPr>
    </w:p>
    <w:p w:rsidR="00753636" w:rsidRPr="00780778" w:rsidRDefault="00753636" w:rsidP="00753636">
      <w:pPr>
        <w:rPr>
          <w:u w:val="single"/>
          <w:lang w:val="nn-NO"/>
        </w:rPr>
      </w:pPr>
      <w:r w:rsidRPr="00780778">
        <w:rPr>
          <w:u w:val="single"/>
          <w:lang w:val="nn-NO"/>
        </w:rPr>
        <w:t>Skuleskyss:</w:t>
      </w:r>
    </w:p>
    <w:p w:rsidR="00753636" w:rsidRDefault="00753636" w:rsidP="00753636">
      <w:pPr>
        <w:rPr>
          <w:lang w:val="nn-NO"/>
        </w:rPr>
      </w:pPr>
    </w:p>
    <w:p w:rsidR="00753636" w:rsidRDefault="00753636" w:rsidP="00753636">
      <w:pPr>
        <w:rPr>
          <w:lang w:val="nn-NO"/>
        </w:rPr>
      </w:pPr>
      <w:r>
        <w:rPr>
          <w:lang w:val="nn-NO"/>
        </w:rPr>
        <w:t xml:space="preserve">Opplæringslova § 7-1 første ledd seier at elevar i 2. – 10. årssteg som bur meir enn fire kilometer frå skulen har rett til gratis skuleskyss.  For elevar i 1. årssteg er skyssgrensa to kilometer.  Elevar som har særleg farleg eller vanskeleg skuleveg har rett til gratis skyss utan omsyn til veglengda.  </w:t>
      </w:r>
    </w:p>
    <w:p w:rsidR="00753636" w:rsidRDefault="00753636" w:rsidP="00753636">
      <w:pPr>
        <w:rPr>
          <w:lang w:val="nn-NO"/>
        </w:rPr>
      </w:pPr>
    </w:p>
    <w:p w:rsidR="00753636" w:rsidRDefault="00753636" w:rsidP="00753636">
      <w:pPr>
        <w:rPr>
          <w:lang w:val="nn-NO"/>
        </w:rPr>
      </w:pPr>
      <w:r>
        <w:rPr>
          <w:lang w:val="nn-NO"/>
        </w:rPr>
        <w:t xml:space="preserve">Skjåk kommune har i fleire år hatt gratis skuleskyss til alle elevar, uavhengig av skysslengda.  Med endra skulestruktur frå hausthalvåret 2018 er gevinsten ved å leggje seg på lovkravet og berre det allereie rekna inn i økonomiplanen.  </w:t>
      </w:r>
    </w:p>
    <w:p w:rsidR="00753636" w:rsidRDefault="00753636" w:rsidP="00753636">
      <w:pPr>
        <w:rPr>
          <w:lang w:val="nn-NO"/>
        </w:rPr>
      </w:pPr>
    </w:p>
    <w:p w:rsidR="00753636" w:rsidRDefault="00753636" w:rsidP="00753636">
      <w:pPr>
        <w:rPr>
          <w:lang w:val="nn-NO"/>
        </w:rPr>
      </w:pPr>
      <w:r>
        <w:rPr>
          <w:lang w:val="nn-NO"/>
        </w:rPr>
        <w:t xml:space="preserve">Rådmannen foreslår nå endring frå hausthalvåret 2017 fordi dette kan gje ein utgiftsreduksjon på i alt kr 0,5 mill. i løpet av skuleåret.  </w:t>
      </w:r>
    </w:p>
    <w:p w:rsidR="00753636" w:rsidRDefault="00753636" w:rsidP="00753636">
      <w:pPr>
        <w:rPr>
          <w:lang w:val="nn-NO"/>
        </w:rPr>
      </w:pPr>
    </w:p>
    <w:tbl>
      <w:tblPr>
        <w:tblStyle w:val="Tabellrutenett"/>
        <w:tblW w:w="0" w:type="auto"/>
        <w:tblLayout w:type="fixed"/>
        <w:tblLook w:val="04A0" w:firstRow="1" w:lastRow="0" w:firstColumn="1" w:lastColumn="0" w:noHBand="0" w:noVBand="1"/>
      </w:tblPr>
      <w:tblGrid>
        <w:gridCol w:w="6062"/>
        <w:gridCol w:w="850"/>
        <w:gridCol w:w="851"/>
        <w:gridCol w:w="850"/>
        <w:gridCol w:w="838"/>
      </w:tblGrid>
      <w:tr w:rsidR="00753636"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Tr="004E5BFC">
        <w:tc>
          <w:tcPr>
            <w:tcW w:w="6062" w:type="dxa"/>
          </w:tcPr>
          <w:p w:rsidR="00753636" w:rsidRPr="002769B7" w:rsidRDefault="00753636" w:rsidP="004E5BFC">
            <w:pPr>
              <w:rPr>
                <w:lang w:val="nn-NO"/>
              </w:rPr>
            </w:pPr>
            <w:r>
              <w:rPr>
                <w:lang w:val="nn-NO"/>
              </w:rPr>
              <w:t>Skuleskyss</w:t>
            </w:r>
          </w:p>
        </w:tc>
        <w:tc>
          <w:tcPr>
            <w:tcW w:w="850" w:type="dxa"/>
          </w:tcPr>
          <w:p w:rsidR="00753636" w:rsidRPr="002769B7" w:rsidRDefault="00753636" w:rsidP="004E5BFC">
            <w:pPr>
              <w:jc w:val="right"/>
              <w:rPr>
                <w:lang w:val="nn-NO"/>
              </w:rPr>
            </w:pPr>
            <w:r>
              <w:rPr>
                <w:lang w:val="nn-NO"/>
              </w:rPr>
              <w:t>200</w:t>
            </w:r>
          </w:p>
        </w:tc>
        <w:tc>
          <w:tcPr>
            <w:tcW w:w="851" w:type="dxa"/>
          </w:tcPr>
          <w:p w:rsidR="00753636" w:rsidRPr="002769B7" w:rsidRDefault="00753636" w:rsidP="004E5BFC">
            <w:pPr>
              <w:jc w:val="right"/>
              <w:rPr>
                <w:lang w:val="nn-NO"/>
              </w:rPr>
            </w:pPr>
            <w:r>
              <w:rPr>
                <w:lang w:val="nn-NO"/>
              </w:rPr>
              <w:t>300</w:t>
            </w:r>
          </w:p>
        </w:tc>
        <w:tc>
          <w:tcPr>
            <w:tcW w:w="850" w:type="dxa"/>
          </w:tcPr>
          <w:p w:rsidR="00753636" w:rsidRPr="002769B7" w:rsidRDefault="00753636" w:rsidP="004E5BFC">
            <w:pPr>
              <w:jc w:val="right"/>
              <w:rPr>
                <w:lang w:val="nn-NO"/>
              </w:rPr>
            </w:pPr>
          </w:p>
        </w:tc>
        <w:tc>
          <w:tcPr>
            <w:tcW w:w="838" w:type="dxa"/>
          </w:tcPr>
          <w:p w:rsidR="00753636" w:rsidRPr="002769B7" w:rsidRDefault="00753636" w:rsidP="004E5BFC">
            <w:pPr>
              <w:jc w:val="right"/>
              <w:rPr>
                <w:lang w:val="nn-NO"/>
              </w:rPr>
            </w:pPr>
          </w:p>
        </w:tc>
      </w:tr>
    </w:tbl>
    <w:p w:rsidR="00753636" w:rsidRDefault="00753636" w:rsidP="00753636">
      <w:pPr>
        <w:rPr>
          <w:lang w:val="nn-NO"/>
        </w:rPr>
      </w:pPr>
    </w:p>
    <w:p w:rsidR="00753636" w:rsidRDefault="00753636" w:rsidP="00753636">
      <w:pPr>
        <w:rPr>
          <w:u w:val="single"/>
          <w:lang w:val="nn-NO"/>
        </w:rPr>
      </w:pPr>
      <w:r>
        <w:rPr>
          <w:u w:val="single"/>
          <w:lang w:val="nn-NO"/>
        </w:rPr>
        <w:t>Innsparing ved vakansar i heile den kommunale verksemda:</w:t>
      </w:r>
    </w:p>
    <w:p w:rsidR="00753636" w:rsidRDefault="00753636" w:rsidP="00753636">
      <w:pPr>
        <w:rPr>
          <w:u w:val="single"/>
          <w:lang w:val="nn-NO"/>
        </w:rPr>
      </w:pPr>
    </w:p>
    <w:p w:rsidR="00753636" w:rsidRDefault="00753636" w:rsidP="00753636">
      <w:pPr>
        <w:rPr>
          <w:lang w:val="nn-NO"/>
        </w:rPr>
      </w:pPr>
      <w:r>
        <w:rPr>
          <w:lang w:val="nn-NO"/>
        </w:rPr>
        <w:t>Dei tiltaka som er nemnde ovanfor gjev ikkje tilstrekkeleg effekt når det gjeld å svare på bestillinga frå kommunestyret m.o.t. reduksjonar i drifta.  Planen er nær i samsvar med oppdraget når det gjeld 2018, men manglar kr 840 000 i 2017.  Derfor er det også slikt sett svært kortsiktig å redusere fleire faste årsverk i inneverande år.</w:t>
      </w:r>
    </w:p>
    <w:p w:rsidR="00753636" w:rsidRDefault="00753636" w:rsidP="00753636">
      <w:pPr>
        <w:rPr>
          <w:lang w:val="nn-NO"/>
        </w:rPr>
      </w:pPr>
    </w:p>
    <w:p w:rsidR="00753636" w:rsidRPr="00D72890" w:rsidRDefault="00753636" w:rsidP="00753636">
      <w:pPr>
        <w:rPr>
          <w:lang w:val="nn-NO"/>
        </w:rPr>
      </w:pPr>
      <w:r>
        <w:rPr>
          <w:lang w:val="nn-NO"/>
        </w:rPr>
        <w:t xml:space="preserve">Rådmannen foreslår å dekkje inn resten ved å la ledige stillingar pga. langtids sjukefråvær eller ved naturleg avgang stå ledige for eit stuttare eller lengre tidsrom.  Det må naturlegvis gjerast vurderingar opp mot konsekvensane i kvart enkelt tilfelle.  For å oppnå den effekten som planen legg opp til så må dette tiltaket gjelde heile organisasjonen, også grunnskule og pleie og omsorg.  </w:t>
      </w:r>
    </w:p>
    <w:p w:rsidR="00753636" w:rsidRDefault="00753636" w:rsidP="00753636">
      <w:pPr>
        <w:rPr>
          <w:u w:val="single"/>
          <w:lang w:val="nn-NO"/>
        </w:rPr>
      </w:pPr>
    </w:p>
    <w:p w:rsidR="00753636" w:rsidRPr="00C904C9" w:rsidRDefault="00753636" w:rsidP="00753636">
      <w:pPr>
        <w:rPr>
          <w:u w:val="single"/>
          <w:lang w:val="nn-NO"/>
        </w:rPr>
      </w:pPr>
      <w:proofErr w:type="spellStart"/>
      <w:r w:rsidRPr="00C904C9">
        <w:rPr>
          <w:u w:val="single"/>
          <w:lang w:val="nn-NO"/>
        </w:rPr>
        <w:t>Oppsummert</w:t>
      </w:r>
      <w:proofErr w:type="spellEnd"/>
      <w:r w:rsidRPr="00C904C9">
        <w:rPr>
          <w:u w:val="single"/>
          <w:lang w:val="nn-NO"/>
        </w:rPr>
        <w:t>:</w:t>
      </w:r>
    </w:p>
    <w:p w:rsidR="00753636" w:rsidRDefault="00753636" w:rsidP="00753636">
      <w:pPr>
        <w:rPr>
          <w:lang w:val="nn-NO"/>
        </w:rPr>
      </w:pPr>
    </w:p>
    <w:tbl>
      <w:tblPr>
        <w:tblStyle w:val="Tabellrutenett"/>
        <w:tblW w:w="0" w:type="auto"/>
        <w:tblLook w:val="04A0" w:firstRow="1" w:lastRow="0" w:firstColumn="1" w:lastColumn="0" w:noHBand="0" w:noVBand="1"/>
      </w:tblPr>
      <w:tblGrid>
        <w:gridCol w:w="6062"/>
        <w:gridCol w:w="850"/>
        <w:gridCol w:w="851"/>
        <w:gridCol w:w="850"/>
        <w:gridCol w:w="838"/>
      </w:tblGrid>
      <w:tr w:rsidR="00753636" w:rsidRPr="002C65E2" w:rsidTr="004E5BFC">
        <w:tc>
          <w:tcPr>
            <w:tcW w:w="6062" w:type="dxa"/>
            <w:shd w:val="clear" w:color="auto" w:fill="D9D9D9" w:themeFill="background1" w:themeFillShade="D9"/>
          </w:tcPr>
          <w:p w:rsidR="00753636" w:rsidRPr="002769B7" w:rsidRDefault="00753636" w:rsidP="004E5BFC">
            <w:pPr>
              <w:rPr>
                <w:b/>
                <w:lang w:val="nn-NO"/>
              </w:rPr>
            </w:pPr>
            <w:r w:rsidRPr="002769B7">
              <w:rPr>
                <w:b/>
                <w:lang w:val="nn-NO"/>
              </w:rPr>
              <w:t>Tenesteområde:</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2017</w:t>
            </w:r>
          </w:p>
        </w:tc>
        <w:tc>
          <w:tcPr>
            <w:tcW w:w="851" w:type="dxa"/>
            <w:shd w:val="clear" w:color="auto" w:fill="D9D9D9" w:themeFill="background1" w:themeFillShade="D9"/>
          </w:tcPr>
          <w:p w:rsidR="00753636" w:rsidRPr="002769B7" w:rsidRDefault="00753636" w:rsidP="004E5BFC">
            <w:pPr>
              <w:jc w:val="center"/>
              <w:rPr>
                <w:b/>
                <w:lang w:val="nn-NO"/>
              </w:rPr>
            </w:pPr>
            <w:r w:rsidRPr="002769B7">
              <w:rPr>
                <w:b/>
                <w:lang w:val="nn-NO"/>
              </w:rPr>
              <w:t>2018</w:t>
            </w:r>
          </w:p>
        </w:tc>
        <w:tc>
          <w:tcPr>
            <w:tcW w:w="850" w:type="dxa"/>
            <w:shd w:val="clear" w:color="auto" w:fill="D9D9D9" w:themeFill="background1" w:themeFillShade="D9"/>
          </w:tcPr>
          <w:p w:rsidR="00753636" w:rsidRPr="002769B7" w:rsidRDefault="00753636" w:rsidP="004E5BFC">
            <w:pPr>
              <w:jc w:val="center"/>
              <w:rPr>
                <w:b/>
                <w:lang w:val="nn-NO"/>
              </w:rPr>
            </w:pPr>
            <w:r w:rsidRPr="002769B7">
              <w:rPr>
                <w:b/>
                <w:lang w:val="nn-NO"/>
              </w:rPr>
              <w:t>2019</w:t>
            </w:r>
          </w:p>
        </w:tc>
        <w:tc>
          <w:tcPr>
            <w:tcW w:w="838" w:type="dxa"/>
            <w:shd w:val="clear" w:color="auto" w:fill="D9D9D9" w:themeFill="background1" w:themeFillShade="D9"/>
          </w:tcPr>
          <w:p w:rsidR="00753636" w:rsidRPr="002769B7" w:rsidRDefault="00753636" w:rsidP="004E5BFC">
            <w:pPr>
              <w:jc w:val="center"/>
              <w:rPr>
                <w:b/>
                <w:lang w:val="nn-NO"/>
              </w:rPr>
            </w:pPr>
            <w:r w:rsidRPr="002769B7">
              <w:rPr>
                <w:b/>
                <w:lang w:val="nn-NO"/>
              </w:rPr>
              <w:t>2020</w:t>
            </w:r>
          </w:p>
        </w:tc>
      </w:tr>
      <w:tr w:rsidR="00753636" w:rsidRPr="002C65E2" w:rsidTr="004E5BFC">
        <w:tc>
          <w:tcPr>
            <w:tcW w:w="6062" w:type="dxa"/>
          </w:tcPr>
          <w:p w:rsidR="00753636" w:rsidRPr="002769B7" w:rsidRDefault="00753636" w:rsidP="004E5BFC">
            <w:pPr>
              <w:rPr>
                <w:lang w:val="nn-NO"/>
              </w:rPr>
            </w:pPr>
            <w:r>
              <w:rPr>
                <w:lang w:val="nn-NO"/>
              </w:rPr>
              <w:t xml:space="preserve">Administrasjon </w:t>
            </w:r>
          </w:p>
        </w:tc>
        <w:tc>
          <w:tcPr>
            <w:tcW w:w="850" w:type="dxa"/>
          </w:tcPr>
          <w:p w:rsidR="00753636" w:rsidRPr="002769B7" w:rsidRDefault="00753636" w:rsidP="004E5BFC">
            <w:pPr>
              <w:jc w:val="right"/>
              <w:rPr>
                <w:lang w:val="nn-NO"/>
              </w:rPr>
            </w:pPr>
          </w:p>
        </w:tc>
        <w:tc>
          <w:tcPr>
            <w:tcW w:w="851" w:type="dxa"/>
          </w:tcPr>
          <w:p w:rsidR="00753636" w:rsidRPr="002769B7" w:rsidRDefault="00753636" w:rsidP="004E5BFC">
            <w:pPr>
              <w:jc w:val="right"/>
              <w:rPr>
                <w:lang w:val="nn-NO"/>
              </w:rPr>
            </w:pPr>
            <w:r>
              <w:rPr>
                <w:lang w:val="nn-NO"/>
              </w:rPr>
              <w:t>430</w:t>
            </w:r>
          </w:p>
        </w:tc>
        <w:tc>
          <w:tcPr>
            <w:tcW w:w="850" w:type="dxa"/>
          </w:tcPr>
          <w:p w:rsidR="00753636" w:rsidRPr="002769B7" w:rsidRDefault="00753636" w:rsidP="004E5BFC">
            <w:pPr>
              <w:jc w:val="right"/>
              <w:rPr>
                <w:lang w:val="nn-NO"/>
              </w:rPr>
            </w:pPr>
            <w:r>
              <w:rPr>
                <w:lang w:val="nn-NO"/>
              </w:rPr>
              <w:t>860</w:t>
            </w:r>
          </w:p>
        </w:tc>
        <w:tc>
          <w:tcPr>
            <w:tcW w:w="838" w:type="dxa"/>
          </w:tcPr>
          <w:p w:rsidR="00753636" w:rsidRPr="002769B7" w:rsidRDefault="00753636" w:rsidP="004E5BFC">
            <w:pPr>
              <w:jc w:val="right"/>
              <w:rPr>
                <w:lang w:val="nn-NO"/>
              </w:rPr>
            </w:pPr>
            <w:r>
              <w:rPr>
                <w:lang w:val="nn-NO"/>
              </w:rPr>
              <w:t>860</w:t>
            </w:r>
          </w:p>
        </w:tc>
      </w:tr>
      <w:tr w:rsidR="00753636" w:rsidRPr="002C65E2" w:rsidTr="004E5BFC">
        <w:tc>
          <w:tcPr>
            <w:tcW w:w="6062" w:type="dxa"/>
          </w:tcPr>
          <w:p w:rsidR="00753636" w:rsidRDefault="00753636" w:rsidP="004E5BFC">
            <w:pPr>
              <w:rPr>
                <w:lang w:val="nn-NO"/>
              </w:rPr>
            </w:pPr>
            <w:r>
              <w:rPr>
                <w:lang w:val="nn-NO"/>
              </w:rPr>
              <w:t>Politisk styring</w:t>
            </w:r>
          </w:p>
        </w:tc>
        <w:tc>
          <w:tcPr>
            <w:tcW w:w="850" w:type="dxa"/>
          </w:tcPr>
          <w:p w:rsidR="00753636" w:rsidRPr="002769B7" w:rsidRDefault="00753636" w:rsidP="004E5BFC">
            <w:pPr>
              <w:jc w:val="right"/>
              <w:rPr>
                <w:lang w:val="nn-NO"/>
              </w:rPr>
            </w:pPr>
          </w:p>
        </w:tc>
        <w:tc>
          <w:tcPr>
            <w:tcW w:w="851" w:type="dxa"/>
          </w:tcPr>
          <w:p w:rsidR="00753636" w:rsidRDefault="00753636" w:rsidP="004E5BFC">
            <w:pPr>
              <w:jc w:val="right"/>
              <w:rPr>
                <w:lang w:val="nn-NO"/>
              </w:rPr>
            </w:pPr>
          </w:p>
        </w:tc>
        <w:tc>
          <w:tcPr>
            <w:tcW w:w="850" w:type="dxa"/>
          </w:tcPr>
          <w:p w:rsidR="00753636" w:rsidRDefault="00753636" w:rsidP="004E5BFC">
            <w:pPr>
              <w:jc w:val="right"/>
              <w:rPr>
                <w:lang w:val="nn-NO"/>
              </w:rPr>
            </w:pPr>
          </w:p>
        </w:tc>
        <w:tc>
          <w:tcPr>
            <w:tcW w:w="838" w:type="dxa"/>
          </w:tcPr>
          <w:p w:rsidR="00753636" w:rsidRDefault="00753636" w:rsidP="004E5BFC">
            <w:pPr>
              <w:jc w:val="right"/>
              <w:rPr>
                <w:lang w:val="nn-NO"/>
              </w:rPr>
            </w:pPr>
            <w:r>
              <w:rPr>
                <w:lang w:val="nn-NO"/>
              </w:rPr>
              <w:t>250</w:t>
            </w:r>
          </w:p>
        </w:tc>
      </w:tr>
      <w:tr w:rsidR="00753636" w:rsidTr="004E5BFC">
        <w:tc>
          <w:tcPr>
            <w:tcW w:w="6062" w:type="dxa"/>
          </w:tcPr>
          <w:p w:rsidR="00753636" w:rsidRPr="002769B7" w:rsidRDefault="00753636" w:rsidP="004E5BFC">
            <w:pPr>
              <w:rPr>
                <w:lang w:val="nn-NO"/>
              </w:rPr>
            </w:pPr>
            <w:r>
              <w:rPr>
                <w:lang w:val="nn-NO"/>
              </w:rPr>
              <w:t xml:space="preserve">Kommunehelsetenestene </w:t>
            </w:r>
          </w:p>
        </w:tc>
        <w:tc>
          <w:tcPr>
            <w:tcW w:w="850" w:type="dxa"/>
          </w:tcPr>
          <w:p w:rsidR="00753636" w:rsidRPr="002769B7" w:rsidRDefault="00753636" w:rsidP="004E5BFC">
            <w:pPr>
              <w:jc w:val="right"/>
              <w:rPr>
                <w:lang w:val="nn-NO"/>
              </w:rPr>
            </w:pPr>
            <w:r>
              <w:rPr>
                <w:lang w:val="nn-NO"/>
              </w:rPr>
              <w:t>1 500</w:t>
            </w:r>
          </w:p>
        </w:tc>
        <w:tc>
          <w:tcPr>
            <w:tcW w:w="851" w:type="dxa"/>
          </w:tcPr>
          <w:p w:rsidR="00753636" w:rsidRPr="002769B7" w:rsidRDefault="00753636" w:rsidP="004E5BFC">
            <w:pPr>
              <w:jc w:val="right"/>
              <w:rPr>
                <w:lang w:val="nn-NO"/>
              </w:rPr>
            </w:pPr>
            <w:r>
              <w:rPr>
                <w:lang w:val="nn-NO"/>
              </w:rPr>
              <w:t>2 000</w:t>
            </w:r>
          </w:p>
        </w:tc>
        <w:tc>
          <w:tcPr>
            <w:tcW w:w="850" w:type="dxa"/>
          </w:tcPr>
          <w:p w:rsidR="00753636" w:rsidRPr="002769B7" w:rsidRDefault="00753636" w:rsidP="004E5BFC">
            <w:pPr>
              <w:jc w:val="right"/>
              <w:rPr>
                <w:lang w:val="nn-NO"/>
              </w:rPr>
            </w:pPr>
            <w:r>
              <w:rPr>
                <w:lang w:val="nn-NO"/>
              </w:rPr>
              <w:t>2 000</w:t>
            </w:r>
          </w:p>
        </w:tc>
        <w:tc>
          <w:tcPr>
            <w:tcW w:w="838" w:type="dxa"/>
          </w:tcPr>
          <w:p w:rsidR="00753636" w:rsidRPr="002769B7" w:rsidRDefault="00753636" w:rsidP="004E5BFC">
            <w:pPr>
              <w:jc w:val="right"/>
              <w:rPr>
                <w:lang w:val="nn-NO"/>
              </w:rPr>
            </w:pPr>
            <w:r>
              <w:rPr>
                <w:lang w:val="nn-NO"/>
              </w:rPr>
              <w:t>2 000</w:t>
            </w:r>
          </w:p>
        </w:tc>
      </w:tr>
      <w:tr w:rsidR="00753636" w:rsidTr="004E5BFC">
        <w:tc>
          <w:tcPr>
            <w:tcW w:w="6062" w:type="dxa"/>
          </w:tcPr>
          <w:p w:rsidR="00753636" w:rsidRPr="002769B7" w:rsidRDefault="00753636" w:rsidP="004E5BFC">
            <w:pPr>
              <w:rPr>
                <w:lang w:val="nn-NO"/>
              </w:rPr>
            </w:pPr>
            <w:r>
              <w:rPr>
                <w:lang w:val="nn-NO"/>
              </w:rPr>
              <w:t>Barnehagar</w:t>
            </w:r>
          </w:p>
        </w:tc>
        <w:tc>
          <w:tcPr>
            <w:tcW w:w="850" w:type="dxa"/>
          </w:tcPr>
          <w:p w:rsidR="00753636" w:rsidRPr="002769B7" w:rsidRDefault="00753636" w:rsidP="004E5BFC">
            <w:pPr>
              <w:jc w:val="right"/>
              <w:rPr>
                <w:lang w:val="nn-NO"/>
              </w:rPr>
            </w:pPr>
            <w:r>
              <w:rPr>
                <w:lang w:val="nn-NO"/>
              </w:rPr>
              <w:t>820</w:t>
            </w:r>
          </w:p>
        </w:tc>
        <w:tc>
          <w:tcPr>
            <w:tcW w:w="851" w:type="dxa"/>
          </w:tcPr>
          <w:p w:rsidR="00753636" w:rsidRPr="002769B7" w:rsidRDefault="00753636" w:rsidP="004E5BFC">
            <w:pPr>
              <w:jc w:val="right"/>
              <w:rPr>
                <w:lang w:val="nn-NO"/>
              </w:rPr>
            </w:pPr>
            <w:r>
              <w:rPr>
                <w:lang w:val="nn-NO"/>
              </w:rPr>
              <w:t>1 980</w:t>
            </w:r>
          </w:p>
        </w:tc>
        <w:tc>
          <w:tcPr>
            <w:tcW w:w="850" w:type="dxa"/>
          </w:tcPr>
          <w:p w:rsidR="00753636" w:rsidRPr="002769B7" w:rsidRDefault="00753636" w:rsidP="004E5BFC">
            <w:pPr>
              <w:jc w:val="right"/>
              <w:rPr>
                <w:lang w:val="nn-NO"/>
              </w:rPr>
            </w:pPr>
            <w:r>
              <w:rPr>
                <w:lang w:val="nn-NO"/>
              </w:rPr>
              <w:t>1 980</w:t>
            </w:r>
          </w:p>
        </w:tc>
        <w:tc>
          <w:tcPr>
            <w:tcW w:w="838" w:type="dxa"/>
          </w:tcPr>
          <w:p w:rsidR="00753636" w:rsidRPr="002769B7" w:rsidRDefault="00753636" w:rsidP="004E5BFC">
            <w:pPr>
              <w:jc w:val="right"/>
              <w:rPr>
                <w:lang w:val="nn-NO"/>
              </w:rPr>
            </w:pPr>
          </w:p>
        </w:tc>
      </w:tr>
      <w:tr w:rsidR="00753636" w:rsidTr="004E5BFC">
        <w:tc>
          <w:tcPr>
            <w:tcW w:w="6062" w:type="dxa"/>
          </w:tcPr>
          <w:p w:rsidR="00753636" w:rsidRPr="002769B7" w:rsidRDefault="00753636" w:rsidP="004E5BFC">
            <w:pPr>
              <w:rPr>
                <w:lang w:val="nn-NO"/>
              </w:rPr>
            </w:pPr>
            <w:r>
              <w:rPr>
                <w:lang w:val="nn-NO"/>
              </w:rPr>
              <w:t>Kulturadministrasjon</w:t>
            </w:r>
          </w:p>
        </w:tc>
        <w:tc>
          <w:tcPr>
            <w:tcW w:w="850" w:type="dxa"/>
          </w:tcPr>
          <w:p w:rsidR="00753636" w:rsidRPr="002769B7" w:rsidRDefault="00753636" w:rsidP="004E5BFC">
            <w:pPr>
              <w:jc w:val="right"/>
              <w:rPr>
                <w:lang w:val="nn-NO"/>
              </w:rPr>
            </w:pPr>
          </w:p>
        </w:tc>
        <w:tc>
          <w:tcPr>
            <w:tcW w:w="851" w:type="dxa"/>
          </w:tcPr>
          <w:p w:rsidR="00753636" w:rsidRPr="002769B7" w:rsidRDefault="00753636" w:rsidP="004E5BFC">
            <w:pPr>
              <w:jc w:val="right"/>
              <w:rPr>
                <w:lang w:val="nn-NO"/>
              </w:rPr>
            </w:pPr>
            <w:r>
              <w:rPr>
                <w:lang w:val="nn-NO"/>
              </w:rPr>
              <w:t>300</w:t>
            </w:r>
          </w:p>
        </w:tc>
        <w:tc>
          <w:tcPr>
            <w:tcW w:w="850" w:type="dxa"/>
          </w:tcPr>
          <w:p w:rsidR="00753636" w:rsidRPr="002769B7" w:rsidRDefault="00753636" w:rsidP="004E5BFC">
            <w:pPr>
              <w:jc w:val="right"/>
              <w:rPr>
                <w:lang w:val="nn-NO"/>
              </w:rPr>
            </w:pPr>
            <w:r>
              <w:rPr>
                <w:lang w:val="nn-NO"/>
              </w:rPr>
              <w:t>300</w:t>
            </w:r>
          </w:p>
        </w:tc>
        <w:tc>
          <w:tcPr>
            <w:tcW w:w="838" w:type="dxa"/>
          </w:tcPr>
          <w:p w:rsidR="00753636" w:rsidRPr="002769B7" w:rsidRDefault="00753636" w:rsidP="004E5BFC">
            <w:pPr>
              <w:jc w:val="right"/>
              <w:rPr>
                <w:lang w:val="nn-NO"/>
              </w:rPr>
            </w:pPr>
            <w:r>
              <w:rPr>
                <w:lang w:val="nn-NO"/>
              </w:rPr>
              <w:t>300</w:t>
            </w:r>
          </w:p>
        </w:tc>
      </w:tr>
      <w:tr w:rsidR="00753636" w:rsidTr="004E5BFC">
        <w:tc>
          <w:tcPr>
            <w:tcW w:w="6062" w:type="dxa"/>
          </w:tcPr>
          <w:p w:rsidR="00753636" w:rsidRPr="002769B7" w:rsidRDefault="00753636" w:rsidP="004E5BFC">
            <w:pPr>
              <w:rPr>
                <w:lang w:val="nn-NO"/>
              </w:rPr>
            </w:pPr>
            <w:r>
              <w:rPr>
                <w:lang w:val="nn-NO"/>
              </w:rPr>
              <w:t>Kulturskule</w:t>
            </w:r>
          </w:p>
        </w:tc>
        <w:tc>
          <w:tcPr>
            <w:tcW w:w="850" w:type="dxa"/>
          </w:tcPr>
          <w:p w:rsidR="00753636" w:rsidRPr="002769B7" w:rsidRDefault="00753636" w:rsidP="004E5BFC">
            <w:pPr>
              <w:jc w:val="right"/>
              <w:rPr>
                <w:lang w:val="nn-NO"/>
              </w:rPr>
            </w:pPr>
          </w:p>
        </w:tc>
        <w:tc>
          <w:tcPr>
            <w:tcW w:w="851" w:type="dxa"/>
          </w:tcPr>
          <w:p w:rsidR="00753636" w:rsidRPr="002769B7" w:rsidRDefault="00753636" w:rsidP="004E5BFC">
            <w:pPr>
              <w:jc w:val="right"/>
              <w:rPr>
                <w:lang w:val="nn-NO"/>
              </w:rPr>
            </w:pPr>
            <w:r>
              <w:rPr>
                <w:lang w:val="nn-NO"/>
              </w:rPr>
              <w:t>500</w:t>
            </w:r>
          </w:p>
        </w:tc>
        <w:tc>
          <w:tcPr>
            <w:tcW w:w="850" w:type="dxa"/>
          </w:tcPr>
          <w:p w:rsidR="00753636" w:rsidRPr="002769B7" w:rsidRDefault="00753636" w:rsidP="004E5BFC">
            <w:pPr>
              <w:jc w:val="right"/>
              <w:rPr>
                <w:lang w:val="nn-NO"/>
              </w:rPr>
            </w:pPr>
            <w:r>
              <w:rPr>
                <w:lang w:val="nn-NO"/>
              </w:rPr>
              <w:t>500</w:t>
            </w:r>
          </w:p>
        </w:tc>
        <w:tc>
          <w:tcPr>
            <w:tcW w:w="838" w:type="dxa"/>
          </w:tcPr>
          <w:p w:rsidR="00753636" w:rsidRPr="002769B7" w:rsidRDefault="00753636" w:rsidP="004E5BFC">
            <w:pPr>
              <w:jc w:val="right"/>
              <w:rPr>
                <w:lang w:val="nn-NO"/>
              </w:rPr>
            </w:pPr>
            <w:r>
              <w:rPr>
                <w:lang w:val="nn-NO"/>
              </w:rPr>
              <w:t>500</w:t>
            </w:r>
          </w:p>
        </w:tc>
      </w:tr>
      <w:tr w:rsidR="00753636" w:rsidTr="004E5BFC">
        <w:tc>
          <w:tcPr>
            <w:tcW w:w="6062" w:type="dxa"/>
          </w:tcPr>
          <w:p w:rsidR="00753636" w:rsidRPr="002769B7" w:rsidRDefault="00753636" w:rsidP="004E5BFC">
            <w:pPr>
              <w:rPr>
                <w:lang w:val="nn-NO"/>
              </w:rPr>
            </w:pPr>
            <w:r>
              <w:rPr>
                <w:lang w:val="nn-NO"/>
              </w:rPr>
              <w:t>Skuleskyss</w:t>
            </w:r>
          </w:p>
        </w:tc>
        <w:tc>
          <w:tcPr>
            <w:tcW w:w="850" w:type="dxa"/>
          </w:tcPr>
          <w:p w:rsidR="00753636" w:rsidRPr="002769B7" w:rsidRDefault="00753636" w:rsidP="004E5BFC">
            <w:pPr>
              <w:jc w:val="right"/>
              <w:rPr>
                <w:lang w:val="nn-NO"/>
              </w:rPr>
            </w:pPr>
            <w:r>
              <w:rPr>
                <w:lang w:val="nn-NO"/>
              </w:rPr>
              <w:t>200</w:t>
            </w:r>
          </w:p>
        </w:tc>
        <w:tc>
          <w:tcPr>
            <w:tcW w:w="851" w:type="dxa"/>
          </w:tcPr>
          <w:p w:rsidR="00753636" w:rsidRPr="002769B7" w:rsidRDefault="00753636" w:rsidP="004E5BFC">
            <w:pPr>
              <w:jc w:val="right"/>
              <w:rPr>
                <w:lang w:val="nn-NO"/>
              </w:rPr>
            </w:pPr>
            <w:r>
              <w:rPr>
                <w:lang w:val="nn-NO"/>
              </w:rPr>
              <w:t>300</w:t>
            </w:r>
          </w:p>
        </w:tc>
        <w:tc>
          <w:tcPr>
            <w:tcW w:w="850" w:type="dxa"/>
          </w:tcPr>
          <w:p w:rsidR="00753636" w:rsidRPr="002769B7" w:rsidRDefault="00753636" w:rsidP="004E5BFC">
            <w:pPr>
              <w:jc w:val="right"/>
              <w:rPr>
                <w:lang w:val="nn-NO"/>
              </w:rPr>
            </w:pPr>
          </w:p>
        </w:tc>
        <w:tc>
          <w:tcPr>
            <w:tcW w:w="838" w:type="dxa"/>
          </w:tcPr>
          <w:p w:rsidR="00753636" w:rsidRPr="002769B7" w:rsidRDefault="00753636" w:rsidP="004E5BFC">
            <w:pPr>
              <w:jc w:val="right"/>
              <w:rPr>
                <w:lang w:val="nn-NO"/>
              </w:rPr>
            </w:pPr>
          </w:p>
        </w:tc>
      </w:tr>
      <w:tr w:rsidR="00753636" w:rsidTr="004E5BFC">
        <w:tc>
          <w:tcPr>
            <w:tcW w:w="6062" w:type="dxa"/>
          </w:tcPr>
          <w:p w:rsidR="00753636" w:rsidRDefault="00753636" w:rsidP="004E5BFC">
            <w:pPr>
              <w:rPr>
                <w:lang w:val="nn-NO"/>
              </w:rPr>
            </w:pPr>
            <w:r>
              <w:rPr>
                <w:lang w:val="nn-NO"/>
              </w:rPr>
              <w:t xml:space="preserve">Innsparing ved vakansar </w:t>
            </w:r>
          </w:p>
        </w:tc>
        <w:tc>
          <w:tcPr>
            <w:tcW w:w="850" w:type="dxa"/>
          </w:tcPr>
          <w:p w:rsidR="00753636" w:rsidRDefault="00753636" w:rsidP="004E5BFC">
            <w:pPr>
              <w:jc w:val="right"/>
              <w:rPr>
                <w:lang w:val="nn-NO"/>
              </w:rPr>
            </w:pPr>
            <w:r>
              <w:rPr>
                <w:lang w:val="nn-NO"/>
              </w:rPr>
              <w:t>840</w:t>
            </w:r>
          </w:p>
        </w:tc>
        <w:tc>
          <w:tcPr>
            <w:tcW w:w="851" w:type="dxa"/>
          </w:tcPr>
          <w:p w:rsidR="00753636" w:rsidRDefault="00753636" w:rsidP="004E5BFC">
            <w:pPr>
              <w:jc w:val="right"/>
              <w:rPr>
                <w:lang w:val="nn-NO"/>
              </w:rPr>
            </w:pPr>
            <w:r>
              <w:rPr>
                <w:lang w:val="nn-NO"/>
              </w:rPr>
              <w:t>110</w:t>
            </w:r>
          </w:p>
        </w:tc>
        <w:tc>
          <w:tcPr>
            <w:tcW w:w="850" w:type="dxa"/>
          </w:tcPr>
          <w:p w:rsidR="00753636" w:rsidRPr="002769B7" w:rsidRDefault="00753636" w:rsidP="004E5BFC">
            <w:pPr>
              <w:jc w:val="right"/>
              <w:rPr>
                <w:lang w:val="nn-NO"/>
              </w:rPr>
            </w:pPr>
          </w:p>
        </w:tc>
        <w:tc>
          <w:tcPr>
            <w:tcW w:w="838" w:type="dxa"/>
          </w:tcPr>
          <w:p w:rsidR="00753636" w:rsidRPr="002769B7" w:rsidRDefault="00753636" w:rsidP="004E5BFC">
            <w:pPr>
              <w:jc w:val="right"/>
              <w:rPr>
                <w:lang w:val="nn-NO"/>
              </w:rPr>
            </w:pPr>
          </w:p>
        </w:tc>
      </w:tr>
      <w:tr w:rsidR="00753636" w:rsidRPr="00D72890" w:rsidTr="004E5BFC">
        <w:tc>
          <w:tcPr>
            <w:tcW w:w="6062" w:type="dxa"/>
          </w:tcPr>
          <w:p w:rsidR="00753636" w:rsidRPr="00D72890" w:rsidRDefault="00753636" w:rsidP="004E5BFC">
            <w:pPr>
              <w:rPr>
                <w:b/>
                <w:lang w:val="nn-NO"/>
              </w:rPr>
            </w:pPr>
            <w:r w:rsidRPr="00D72890">
              <w:rPr>
                <w:b/>
                <w:lang w:val="nn-NO"/>
              </w:rPr>
              <w:t>Sum (akkumulert):</w:t>
            </w:r>
          </w:p>
        </w:tc>
        <w:tc>
          <w:tcPr>
            <w:tcW w:w="850" w:type="dxa"/>
          </w:tcPr>
          <w:p w:rsidR="00753636" w:rsidRPr="00D72890" w:rsidRDefault="00753636" w:rsidP="004E5BFC">
            <w:pPr>
              <w:jc w:val="right"/>
              <w:rPr>
                <w:b/>
                <w:lang w:val="nn-NO"/>
              </w:rPr>
            </w:pPr>
            <w:r>
              <w:rPr>
                <w:b/>
                <w:lang w:val="nn-NO"/>
              </w:rPr>
              <w:t>3 360</w:t>
            </w:r>
          </w:p>
        </w:tc>
        <w:tc>
          <w:tcPr>
            <w:tcW w:w="851" w:type="dxa"/>
          </w:tcPr>
          <w:p w:rsidR="00753636" w:rsidRPr="00D72890" w:rsidRDefault="00753636" w:rsidP="004E5BFC">
            <w:pPr>
              <w:jc w:val="right"/>
              <w:rPr>
                <w:b/>
                <w:lang w:val="nn-NO"/>
              </w:rPr>
            </w:pPr>
            <w:r>
              <w:rPr>
                <w:b/>
                <w:lang w:val="nn-NO"/>
              </w:rPr>
              <w:t>5 620</w:t>
            </w:r>
          </w:p>
        </w:tc>
        <w:tc>
          <w:tcPr>
            <w:tcW w:w="850" w:type="dxa"/>
          </w:tcPr>
          <w:p w:rsidR="00753636" w:rsidRPr="00D72890" w:rsidRDefault="00753636" w:rsidP="004E5BFC">
            <w:pPr>
              <w:jc w:val="right"/>
              <w:rPr>
                <w:b/>
                <w:lang w:val="nn-NO"/>
              </w:rPr>
            </w:pPr>
            <w:r>
              <w:rPr>
                <w:b/>
                <w:lang w:val="nn-NO"/>
              </w:rPr>
              <w:t>5 640</w:t>
            </w:r>
          </w:p>
        </w:tc>
        <w:tc>
          <w:tcPr>
            <w:tcW w:w="838" w:type="dxa"/>
          </w:tcPr>
          <w:p w:rsidR="00753636" w:rsidRPr="00D72890" w:rsidRDefault="00753636" w:rsidP="004E5BFC">
            <w:pPr>
              <w:jc w:val="right"/>
              <w:rPr>
                <w:b/>
                <w:lang w:val="nn-NO"/>
              </w:rPr>
            </w:pPr>
            <w:r>
              <w:rPr>
                <w:b/>
                <w:lang w:val="nn-NO"/>
              </w:rPr>
              <w:t>3 910</w:t>
            </w:r>
          </w:p>
        </w:tc>
      </w:tr>
    </w:tbl>
    <w:p w:rsidR="00753636" w:rsidRDefault="00753636" w:rsidP="00753636">
      <w:pPr>
        <w:pStyle w:val="Heading2"/>
        <w:spacing w:after="0"/>
        <w:rPr>
          <w:lang w:val="nn-NO"/>
        </w:rPr>
      </w:pPr>
    </w:p>
    <w:p w:rsidR="00753636" w:rsidRPr="005D1751" w:rsidRDefault="00753636" w:rsidP="00753636">
      <w:pPr>
        <w:pStyle w:val="Heading2"/>
        <w:spacing w:after="0"/>
        <w:rPr>
          <w:lang w:val="nn-NO"/>
        </w:rPr>
      </w:pPr>
      <w:r w:rsidRPr="005D1751">
        <w:rPr>
          <w:lang w:val="nn-NO"/>
        </w:rPr>
        <w:t>Rådmannen si innstilling</w:t>
      </w:r>
    </w:p>
    <w:p w:rsidR="00753636" w:rsidRPr="005D1751" w:rsidRDefault="00753636" w:rsidP="00753636">
      <w:pPr>
        <w:rPr>
          <w:lang w:val="nn-NO"/>
        </w:rPr>
      </w:pPr>
    </w:p>
    <w:p w:rsidR="00753636" w:rsidRDefault="00753636" w:rsidP="00753636">
      <w:pPr>
        <w:pStyle w:val="Listeavsnitt"/>
        <w:numPr>
          <w:ilvl w:val="0"/>
          <w:numId w:val="11"/>
        </w:numPr>
        <w:rPr>
          <w:lang w:val="nn-NO"/>
        </w:rPr>
      </w:pPr>
      <w:r>
        <w:rPr>
          <w:lang w:val="nn-NO"/>
        </w:rPr>
        <w:t>Skjåk kommunestyre sluttar seg til framlagte plan for å oppnå netto driftsresultat for 2017 og 2018 i tråd med tidlegare vedtak.</w:t>
      </w:r>
    </w:p>
    <w:p w:rsidR="00753636" w:rsidRDefault="00753636" w:rsidP="00753636">
      <w:pPr>
        <w:pStyle w:val="Listeavsnitt"/>
        <w:numPr>
          <w:ilvl w:val="0"/>
          <w:numId w:val="11"/>
        </w:numPr>
        <w:rPr>
          <w:lang w:val="nn-NO"/>
        </w:rPr>
      </w:pPr>
      <w:r>
        <w:rPr>
          <w:lang w:val="nn-NO"/>
        </w:rPr>
        <w:t xml:space="preserve">Rådmannen set i verk prosess for </w:t>
      </w:r>
      <w:proofErr w:type="spellStart"/>
      <w:r>
        <w:rPr>
          <w:lang w:val="nn-NO"/>
        </w:rPr>
        <w:t>nedbemanning</w:t>
      </w:r>
      <w:proofErr w:type="spellEnd"/>
      <w:r>
        <w:rPr>
          <w:lang w:val="nn-NO"/>
        </w:rPr>
        <w:t xml:space="preserve"> i tråd med arbeidsmiljølova og avtaleverket sine krav.</w:t>
      </w:r>
    </w:p>
    <w:p w:rsidR="00753636" w:rsidRPr="002F6DFD" w:rsidRDefault="00753636" w:rsidP="00753636">
      <w:pPr>
        <w:pStyle w:val="Listeavsnitt"/>
        <w:numPr>
          <w:ilvl w:val="0"/>
          <w:numId w:val="11"/>
        </w:numPr>
        <w:rPr>
          <w:lang w:val="nn-NO"/>
        </w:rPr>
      </w:pPr>
      <w:r>
        <w:rPr>
          <w:lang w:val="nn-NO"/>
        </w:rPr>
        <w:t>Godkjenning av budsjettendringar i årsbudsjett 2017 skjer seinast i samband med behandling av økonomirapport for 1. tertial.</w:t>
      </w:r>
    </w:p>
    <w:p w:rsidR="007151A0" w:rsidRPr="003C5C22" w:rsidRDefault="007151A0" w:rsidP="002D68FB"/>
    <w:p w:rsidR="007151A0" w:rsidRPr="00BA7DA3" w:rsidRDefault="00676688" w:rsidP="00D13C46">
      <w:pPr>
        <w:rPr>
          <w:vanish/>
          <w:color w:val="0000FF"/>
          <w:sz w:val="16"/>
          <w:szCs w:val="16"/>
          <w:lang w:val="nn-NO"/>
        </w:rPr>
      </w:pPr>
      <w:r w:rsidRPr="003C5C22">
        <w:rPr>
          <w:vanish/>
          <w:color w:val="0000FF"/>
          <w:sz w:val="16"/>
          <w:szCs w:val="16"/>
        </w:rPr>
        <w:t xml:space="preserve">--- slutt på </w:t>
      </w:r>
      <w:r w:rsidRPr="00BA7DA3">
        <w:rPr>
          <w:vanish/>
          <w:color w:val="0000FF"/>
          <w:sz w:val="16"/>
          <w:szCs w:val="16"/>
          <w:lang w:val="nn-NO"/>
        </w:rPr>
        <w:t>innstilling ---</w:t>
      </w:r>
    </w:p>
    <w:bookmarkEnd w:id="7"/>
    <w:p w:rsidR="007151A0" w:rsidRPr="00BA7DA3" w:rsidRDefault="007151A0" w:rsidP="00D13C46">
      <w:pPr>
        <w:rPr>
          <w:lang w:val="nn-NO"/>
        </w:rPr>
      </w:pPr>
    </w:p>
    <w:p w:rsidR="007151A0" w:rsidRPr="00BA7DA3" w:rsidRDefault="007151A0" w:rsidP="00D13C46">
      <w:pPr>
        <w:rPr>
          <w:lang w:val="nn-NO"/>
        </w:rPr>
      </w:pPr>
    </w:p>
    <w:sectPr w:rsidR="007151A0" w:rsidRPr="00BA7DA3">
      <w:headerReference w:type="even" r:id="rId14"/>
      <w:pgSz w:w="11906" w:h="16838"/>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51" w:rsidRDefault="00925151">
      <w:r>
        <w:separator/>
      </w:r>
    </w:p>
  </w:endnote>
  <w:endnote w:type="continuationSeparator" w:id="0">
    <w:p w:rsidR="00925151" w:rsidRDefault="0092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51" w:rsidRDefault="00925151">
      <w:r>
        <w:separator/>
      </w:r>
    </w:p>
  </w:footnote>
  <w:footnote w:type="continuationSeparator" w:id="0">
    <w:p w:rsidR="00925151" w:rsidRDefault="0092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A0" w:rsidRDefault="007151A0" w:rsidP="00D13C46"/>
  <w:p w:rsidR="007151A0" w:rsidRDefault="007151A0" w:rsidP="00D13C46"/>
  <w:p w:rsidR="007151A0" w:rsidRDefault="007151A0" w:rsidP="00D13C46"/>
  <w:p w:rsidR="007151A0" w:rsidRDefault="007151A0" w:rsidP="00D13C46"/>
  <w:p w:rsidR="007151A0" w:rsidRDefault="007151A0" w:rsidP="00D13C46"/>
  <w:p w:rsidR="007151A0" w:rsidRDefault="007151A0" w:rsidP="00D13C46"/>
  <w:p w:rsidR="007151A0" w:rsidRDefault="007151A0"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B7E"/>
    <w:multiLevelType w:val="hybridMultilevel"/>
    <w:tmpl w:val="CD44451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295303D0"/>
    <w:multiLevelType w:val="hybridMultilevel"/>
    <w:tmpl w:val="EA14C2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3B2E1F25"/>
    <w:multiLevelType w:val="multilevel"/>
    <w:tmpl w:val="6666D306"/>
    <w:lvl w:ilvl="0">
      <w:start w:val="1"/>
      <w:numFmt w:val="bullet"/>
      <w:lvlText w:val=""/>
      <w:lvlJc w:val="left"/>
      <w:pPr>
        <w:tabs>
          <w:tab w:val="left" w:pos="1080"/>
        </w:tabs>
        <w:ind w:left="1080" w:hanging="360"/>
      </w:pPr>
      <w:rPr>
        <w:rFonts w:ascii="Symbol" w:hAnsi="Symbol"/>
      </w:rPr>
    </w:lvl>
    <w:lvl w:ilvl="1">
      <w:start w:val="1"/>
      <w:numFmt w:val="decimal"/>
      <w:lvlText w:val="%2."/>
      <w:lvlJc w:val="left"/>
      <w:pPr>
        <w:tabs>
          <w:tab w:val="left" w:pos="1440"/>
        </w:tabs>
        <w:ind w:left="1440" w:hanging="360"/>
      </w:pPr>
      <w:rPr>
        <w:rFonts w:ascii="Tahoma" w:hAnsi="Tahoma"/>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40B63EE3"/>
    <w:multiLevelType w:val="hybridMultilevel"/>
    <w:tmpl w:val="65F6E66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45063001"/>
    <w:multiLevelType w:val="hybridMultilevel"/>
    <w:tmpl w:val="6666D306"/>
    <w:lvl w:ilvl="0" w:tplc="247C25FC">
      <w:start w:val="1"/>
      <w:numFmt w:val="bullet"/>
      <w:lvlText w:val=""/>
      <w:lvlJc w:val="left"/>
      <w:pPr>
        <w:tabs>
          <w:tab w:val="left" w:pos="1080"/>
        </w:tabs>
        <w:ind w:left="1080" w:hanging="360"/>
      </w:pPr>
      <w:rPr>
        <w:rFonts w:ascii="Symbol" w:hAnsi="Symbol"/>
      </w:rPr>
    </w:lvl>
    <w:lvl w:ilvl="1" w:tplc="8030101A">
      <w:start w:val="1"/>
      <w:numFmt w:val="decimal"/>
      <w:lvlText w:val="%2."/>
      <w:lvlJc w:val="left"/>
      <w:pPr>
        <w:tabs>
          <w:tab w:val="left" w:pos="1440"/>
        </w:tabs>
        <w:ind w:left="1440" w:hanging="360"/>
      </w:pPr>
    </w:lvl>
    <w:lvl w:ilvl="2" w:tplc="2590705A">
      <w:start w:val="1"/>
      <w:numFmt w:val="bullet"/>
      <w:lvlText w:val=""/>
      <w:lvlJc w:val="left"/>
      <w:pPr>
        <w:tabs>
          <w:tab w:val="left" w:pos="2160"/>
        </w:tabs>
        <w:ind w:left="2160" w:hanging="360"/>
      </w:pPr>
      <w:rPr>
        <w:rFonts w:ascii="Wingdings" w:hAnsi="Wingdings"/>
      </w:rPr>
    </w:lvl>
    <w:lvl w:ilvl="3" w:tplc="8D6E292A">
      <w:start w:val="1"/>
      <w:numFmt w:val="bullet"/>
      <w:lvlText w:val=""/>
      <w:lvlJc w:val="left"/>
      <w:pPr>
        <w:tabs>
          <w:tab w:val="left" w:pos="2880"/>
        </w:tabs>
        <w:ind w:left="2880" w:hanging="360"/>
      </w:pPr>
      <w:rPr>
        <w:rFonts w:ascii="Symbol" w:hAnsi="Symbol"/>
      </w:rPr>
    </w:lvl>
    <w:lvl w:ilvl="4" w:tplc="933014F0">
      <w:start w:val="1"/>
      <w:numFmt w:val="bullet"/>
      <w:lvlText w:val="o"/>
      <w:lvlJc w:val="left"/>
      <w:pPr>
        <w:tabs>
          <w:tab w:val="left" w:pos="3600"/>
        </w:tabs>
        <w:ind w:left="3600" w:hanging="360"/>
      </w:pPr>
      <w:rPr>
        <w:rFonts w:ascii="Courier New" w:hAnsi="Courier New"/>
      </w:rPr>
    </w:lvl>
    <w:lvl w:ilvl="5" w:tplc="7C42932E">
      <w:start w:val="1"/>
      <w:numFmt w:val="bullet"/>
      <w:lvlText w:val=""/>
      <w:lvlJc w:val="left"/>
      <w:pPr>
        <w:tabs>
          <w:tab w:val="left" w:pos="4320"/>
        </w:tabs>
        <w:ind w:left="4320" w:hanging="360"/>
      </w:pPr>
      <w:rPr>
        <w:rFonts w:ascii="Wingdings" w:hAnsi="Wingdings"/>
      </w:rPr>
    </w:lvl>
    <w:lvl w:ilvl="6" w:tplc="F3D00A62">
      <w:start w:val="1"/>
      <w:numFmt w:val="bullet"/>
      <w:lvlText w:val=""/>
      <w:lvlJc w:val="left"/>
      <w:pPr>
        <w:tabs>
          <w:tab w:val="left" w:pos="5040"/>
        </w:tabs>
        <w:ind w:left="5040" w:hanging="360"/>
      </w:pPr>
      <w:rPr>
        <w:rFonts w:ascii="Symbol" w:hAnsi="Symbol"/>
      </w:rPr>
    </w:lvl>
    <w:lvl w:ilvl="7" w:tplc="8CC28478">
      <w:start w:val="1"/>
      <w:numFmt w:val="bullet"/>
      <w:lvlText w:val="o"/>
      <w:lvlJc w:val="left"/>
      <w:pPr>
        <w:tabs>
          <w:tab w:val="left" w:pos="5760"/>
        </w:tabs>
        <w:ind w:left="5760" w:hanging="360"/>
      </w:pPr>
      <w:rPr>
        <w:rFonts w:ascii="Courier New" w:hAnsi="Courier New"/>
      </w:rPr>
    </w:lvl>
    <w:lvl w:ilvl="8" w:tplc="5E36C818">
      <w:start w:val="1"/>
      <w:numFmt w:val="bullet"/>
      <w:lvlText w:val=""/>
      <w:lvlJc w:val="left"/>
      <w:pPr>
        <w:tabs>
          <w:tab w:val="left" w:pos="6480"/>
        </w:tabs>
        <w:ind w:left="6480" w:hanging="360"/>
      </w:pPr>
      <w:rPr>
        <w:rFonts w:ascii="Wingdings" w:hAnsi="Wingdings"/>
      </w:rPr>
    </w:lvl>
  </w:abstractNum>
  <w:abstractNum w:abstractNumId="5">
    <w:nsid w:val="4B6D5432"/>
    <w:multiLevelType w:val="hybridMultilevel"/>
    <w:tmpl w:val="82BCC9FE"/>
    <w:lvl w:ilvl="0" w:tplc="8A2AD196">
      <w:start w:val="1"/>
      <w:numFmt w:val="bullet"/>
      <w:lvlText w:val=""/>
      <w:lvlJc w:val="left"/>
      <w:pPr>
        <w:tabs>
          <w:tab w:val="left" w:pos="1080"/>
        </w:tabs>
        <w:ind w:left="1080" w:hanging="360"/>
      </w:pPr>
      <w:rPr>
        <w:rFonts w:ascii="Symbol" w:hAnsi="Symbol"/>
      </w:rPr>
    </w:lvl>
    <w:lvl w:ilvl="1" w:tplc="0B4EE9B2">
      <w:start w:val="1"/>
      <w:numFmt w:val="decimal"/>
      <w:lvlText w:val="%2."/>
      <w:lvlJc w:val="left"/>
      <w:pPr>
        <w:tabs>
          <w:tab w:val="left" w:pos="1440"/>
        </w:tabs>
        <w:ind w:left="1440" w:hanging="360"/>
      </w:pPr>
    </w:lvl>
    <w:lvl w:ilvl="2" w:tplc="DD48B466">
      <w:start w:val="1"/>
      <w:numFmt w:val="bullet"/>
      <w:lvlText w:val=""/>
      <w:lvlJc w:val="left"/>
      <w:pPr>
        <w:tabs>
          <w:tab w:val="left" w:pos="2160"/>
        </w:tabs>
        <w:ind w:left="2160" w:hanging="360"/>
      </w:pPr>
      <w:rPr>
        <w:rFonts w:ascii="Wingdings" w:hAnsi="Wingdings"/>
      </w:rPr>
    </w:lvl>
    <w:lvl w:ilvl="3" w:tplc="2CAADE78">
      <w:start w:val="1"/>
      <w:numFmt w:val="bullet"/>
      <w:lvlText w:val=""/>
      <w:lvlJc w:val="left"/>
      <w:pPr>
        <w:tabs>
          <w:tab w:val="left" w:pos="2880"/>
        </w:tabs>
        <w:ind w:left="2880" w:hanging="360"/>
      </w:pPr>
      <w:rPr>
        <w:rFonts w:ascii="Symbol" w:hAnsi="Symbol"/>
      </w:rPr>
    </w:lvl>
    <w:lvl w:ilvl="4" w:tplc="2AE298DA">
      <w:start w:val="1"/>
      <w:numFmt w:val="bullet"/>
      <w:lvlText w:val="o"/>
      <w:lvlJc w:val="left"/>
      <w:pPr>
        <w:tabs>
          <w:tab w:val="left" w:pos="3600"/>
        </w:tabs>
        <w:ind w:left="3600" w:hanging="360"/>
      </w:pPr>
      <w:rPr>
        <w:rFonts w:ascii="Courier New" w:hAnsi="Courier New"/>
      </w:rPr>
    </w:lvl>
    <w:lvl w:ilvl="5" w:tplc="6360EE5C">
      <w:start w:val="1"/>
      <w:numFmt w:val="bullet"/>
      <w:lvlText w:val=""/>
      <w:lvlJc w:val="left"/>
      <w:pPr>
        <w:tabs>
          <w:tab w:val="left" w:pos="4320"/>
        </w:tabs>
        <w:ind w:left="4320" w:hanging="360"/>
      </w:pPr>
      <w:rPr>
        <w:rFonts w:ascii="Wingdings" w:hAnsi="Wingdings"/>
      </w:rPr>
    </w:lvl>
    <w:lvl w:ilvl="6" w:tplc="C0787260">
      <w:start w:val="1"/>
      <w:numFmt w:val="bullet"/>
      <w:lvlText w:val=""/>
      <w:lvlJc w:val="left"/>
      <w:pPr>
        <w:tabs>
          <w:tab w:val="left" w:pos="5040"/>
        </w:tabs>
        <w:ind w:left="5040" w:hanging="360"/>
      </w:pPr>
      <w:rPr>
        <w:rFonts w:ascii="Symbol" w:hAnsi="Symbol"/>
      </w:rPr>
    </w:lvl>
    <w:lvl w:ilvl="7" w:tplc="6C1E5AC6">
      <w:start w:val="1"/>
      <w:numFmt w:val="bullet"/>
      <w:lvlText w:val="o"/>
      <w:lvlJc w:val="left"/>
      <w:pPr>
        <w:tabs>
          <w:tab w:val="left" w:pos="5760"/>
        </w:tabs>
        <w:ind w:left="5760" w:hanging="360"/>
      </w:pPr>
      <w:rPr>
        <w:rFonts w:ascii="Courier New" w:hAnsi="Courier New"/>
      </w:rPr>
    </w:lvl>
    <w:lvl w:ilvl="8" w:tplc="B3BE2170">
      <w:start w:val="1"/>
      <w:numFmt w:val="bullet"/>
      <w:lvlText w:val=""/>
      <w:lvlJc w:val="left"/>
      <w:pPr>
        <w:tabs>
          <w:tab w:val="left" w:pos="6480"/>
        </w:tabs>
        <w:ind w:left="6480" w:hanging="360"/>
      </w:pPr>
      <w:rPr>
        <w:rFonts w:ascii="Wingdings" w:hAnsi="Wingdings"/>
      </w:rPr>
    </w:lvl>
  </w:abstractNum>
  <w:abstractNum w:abstractNumId="6">
    <w:nsid w:val="51614EE6"/>
    <w:multiLevelType w:val="hybridMultilevel"/>
    <w:tmpl w:val="351846E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58A03AB9"/>
    <w:multiLevelType w:val="hybridMultilevel"/>
    <w:tmpl w:val="0B228E9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6F9D315D"/>
    <w:multiLevelType w:val="hybridMultilevel"/>
    <w:tmpl w:val="FE662C62"/>
    <w:lvl w:ilvl="0" w:tplc="0DDAD00C">
      <w:start w:val="38"/>
      <w:numFmt w:val="bullet"/>
      <w:lvlText w:val="-"/>
      <w:lvlJc w:val="left"/>
      <w:pPr>
        <w:tabs>
          <w:tab w:val="left" w:pos="720"/>
        </w:tabs>
        <w:ind w:left="720" w:hanging="360"/>
      </w:pPr>
      <w:rPr>
        <w:rFonts w:ascii="Tahoma" w:eastAsia="Times New Roman" w:hAnsi="Tahoma"/>
      </w:rPr>
    </w:lvl>
    <w:lvl w:ilvl="1" w:tplc="DA24259A">
      <w:start w:val="1"/>
      <w:numFmt w:val="bullet"/>
      <w:lvlText w:val="o"/>
      <w:lvlJc w:val="left"/>
      <w:pPr>
        <w:tabs>
          <w:tab w:val="left" w:pos="1440"/>
        </w:tabs>
        <w:ind w:left="1440" w:hanging="360"/>
      </w:pPr>
      <w:rPr>
        <w:rFonts w:ascii="Courier New" w:hAnsi="Courier New"/>
      </w:rPr>
    </w:lvl>
    <w:lvl w:ilvl="2" w:tplc="CD96805C">
      <w:start w:val="1"/>
      <w:numFmt w:val="bullet"/>
      <w:lvlText w:val=""/>
      <w:lvlJc w:val="left"/>
      <w:pPr>
        <w:tabs>
          <w:tab w:val="left" w:pos="2160"/>
        </w:tabs>
        <w:ind w:left="2160" w:hanging="360"/>
      </w:pPr>
      <w:rPr>
        <w:rFonts w:ascii="Wingdings" w:hAnsi="Wingdings"/>
      </w:rPr>
    </w:lvl>
    <w:lvl w:ilvl="3" w:tplc="D5C0DAFA">
      <w:start w:val="1"/>
      <w:numFmt w:val="bullet"/>
      <w:lvlText w:val=""/>
      <w:lvlJc w:val="left"/>
      <w:pPr>
        <w:tabs>
          <w:tab w:val="left" w:pos="2880"/>
        </w:tabs>
        <w:ind w:left="2880" w:hanging="360"/>
      </w:pPr>
      <w:rPr>
        <w:rFonts w:ascii="Symbol" w:hAnsi="Symbol"/>
      </w:rPr>
    </w:lvl>
    <w:lvl w:ilvl="4" w:tplc="28F83CE8">
      <w:start w:val="1"/>
      <w:numFmt w:val="bullet"/>
      <w:lvlText w:val="o"/>
      <w:lvlJc w:val="left"/>
      <w:pPr>
        <w:tabs>
          <w:tab w:val="left" w:pos="3600"/>
        </w:tabs>
        <w:ind w:left="3600" w:hanging="360"/>
      </w:pPr>
      <w:rPr>
        <w:rFonts w:ascii="Courier New" w:hAnsi="Courier New"/>
      </w:rPr>
    </w:lvl>
    <w:lvl w:ilvl="5" w:tplc="2446F074">
      <w:start w:val="1"/>
      <w:numFmt w:val="bullet"/>
      <w:lvlText w:val=""/>
      <w:lvlJc w:val="left"/>
      <w:pPr>
        <w:tabs>
          <w:tab w:val="left" w:pos="4320"/>
        </w:tabs>
        <w:ind w:left="4320" w:hanging="360"/>
      </w:pPr>
      <w:rPr>
        <w:rFonts w:ascii="Wingdings" w:hAnsi="Wingdings"/>
      </w:rPr>
    </w:lvl>
    <w:lvl w:ilvl="6" w:tplc="2C6695B8">
      <w:start w:val="1"/>
      <w:numFmt w:val="bullet"/>
      <w:lvlText w:val=""/>
      <w:lvlJc w:val="left"/>
      <w:pPr>
        <w:tabs>
          <w:tab w:val="left" w:pos="5040"/>
        </w:tabs>
        <w:ind w:left="5040" w:hanging="360"/>
      </w:pPr>
      <w:rPr>
        <w:rFonts w:ascii="Symbol" w:hAnsi="Symbol"/>
      </w:rPr>
    </w:lvl>
    <w:lvl w:ilvl="7" w:tplc="40A8DED2">
      <w:start w:val="1"/>
      <w:numFmt w:val="bullet"/>
      <w:lvlText w:val="o"/>
      <w:lvlJc w:val="left"/>
      <w:pPr>
        <w:tabs>
          <w:tab w:val="left" w:pos="5760"/>
        </w:tabs>
        <w:ind w:left="5760" w:hanging="360"/>
      </w:pPr>
      <w:rPr>
        <w:rFonts w:ascii="Courier New" w:hAnsi="Courier New"/>
      </w:rPr>
    </w:lvl>
    <w:lvl w:ilvl="8" w:tplc="CD108B5C">
      <w:start w:val="1"/>
      <w:numFmt w:val="bullet"/>
      <w:lvlText w:val=""/>
      <w:lvlJc w:val="left"/>
      <w:pPr>
        <w:tabs>
          <w:tab w:val="left" w:pos="6480"/>
        </w:tabs>
        <w:ind w:left="6480" w:hanging="360"/>
      </w:pPr>
      <w:rPr>
        <w:rFonts w:ascii="Wingdings" w:hAnsi="Wingdings"/>
      </w:rPr>
    </w:lvl>
  </w:abstractNum>
  <w:abstractNum w:abstractNumId="9">
    <w:nsid w:val="742F7620"/>
    <w:multiLevelType w:val="hybridMultilevel"/>
    <w:tmpl w:val="EAF0953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nsid w:val="773D3FBE"/>
    <w:multiLevelType w:val="hybridMultilevel"/>
    <w:tmpl w:val="1FA0B8E4"/>
    <w:lvl w:ilvl="0" w:tplc="08140001">
      <w:start w:val="1"/>
      <w:numFmt w:val="bullet"/>
      <w:lvlText w:val=""/>
      <w:lvlJc w:val="left"/>
      <w:pPr>
        <w:ind w:left="720" w:hanging="360"/>
      </w:pPr>
      <w:rPr>
        <w:rFonts w:ascii="Symbol" w:hAnsi="Symbol"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1"/>
  </w:num>
  <w:num w:numId="6">
    <w:abstractNumId w:val="6"/>
  </w:num>
  <w:num w:numId="7">
    <w:abstractNumId w:val="0"/>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B"/>
    <w:rsid w:val="000307B1"/>
    <w:rsid w:val="00052FC2"/>
    <w:rsid w:val="00117823"/>
    <w:rsid w:val="00134FDE"/>
    <w:rsid w:val="001A42CE"/>
    <w:rsid w:val="001F7E21"/>
    <w:rsid w:val="002749E1"/>
    <w:rsid w:val="00276798"/>
    <w:rsid w:val="002769B7"/>
    <w:rsid w:val="002B201D"/>
    <w:rsid w:val="002C2290"/>
    <w:rsid w:val="002D68FB"/>
    <w:rsid w:val="0030373B"/>
    <w:rsid w:val="00304E7E"/>
    <w:rsid w:val="00311CCF"/>
    <w:rsid w:val="003510EC"/>
    <w:rsid w:val="0035369C"/>
    <w:rsid w:val="003925A0"/>
    <w:rsid w:val="003C5C22"/>
    <w:rsid w:val="00421B82"/>
    <w:rsid w:val="00467287"/>
    <w:rsid w:val="004D75AB"/>
    <w:rsid w:val="004E2771"/>
    <w:rsid w:val="004E4291"/>
    <w:rsid w:val="005309B6"/>
    <w:rsid w:val="00544B58"/>
    <w:rsid w:val="005B0A89"/>
    <w:rsid w:val="005D6C56"/>
    <w:rsid w:val="005F265D"/>
    <w:rsid w:val="006438CA"/>
    <w:rsid w:val="0065109B"/>
    <w:rsid w:val="00654F0F"/>
    <w:rsid w:val="00676688"/>
    <w:rsid w:val="006A0E78"/>
    <w:rsid w:val="006C2A68"/>
    <w:rsid w:val="006D524F"/>
    <w:rsid w:val="006E005B"/>
    <w:rsid w:val="007151A0"/>
    <w:rsid w:val="00753636"/>
    <w:rsid w:val="00764B2B"/>
    <w:rsid w:val="00776BCB"/>
    <w:rsid w:val="00793EB2"/>
    <w:rsid w:val="007A74E8"/>
    <w:rsid w:val="007B7780"/>
    <w:rsid w:val="00803768"/>
    <w:rsid w:val="00813311"/>
    <w:rsid w:val="008212E9"/>
    <w:rsid w:val="0083141B"/>
    <w:rsid w:val="00885C18"/>
    <w:rsid w:val="0088646C"/>
    <w:rsid w:val="00897652"/>
    <w:rsid w:val="008B39BA"/>
    <w:rsid w:val="00925151"/>
    <w:rsid w:val="00940BB0"/>
    <w:rsid w:val="009C3A16"/>
    <w:rsid w:val="00AB34BB"/>
    <w:rsid w:val="00AB458B"/>
    <w:rsid w:val="00AF4864"/>
    <w:rsid w:val="00AF65FC"/>
    <w:rsid w:val="00B05ECD"/>
    <w:rsid w:val="00B558EB"/>
    <w:rsid w:val="00BA7DA3"/>
    <w:rsid w:val="00C24AC5"/>
    <w:rsid w:val="00C453DA"/>
    <w:rsid w:val="00C454B8"/>
    <w:rsid w:val="00CB4B98"/>
    <w:rsid w:val="00CF0E3B"/>
    <w:rsid w:val="00D033FB"/>
    <w:rsid w:val="00D113E5"/>
    <w:rsid w:val="00D13C46"/>
    <w:rsid w:val="00D5189B"/>
    <w:rsid w:val="00D52C2E"/>
    <w:rsid w:val="00D53EDC"/>
    <w:rsid w:val="00DB38AE"/>
    <w:rsid w:val="00DB61CB"/>
    <w:rsid w:val="00E12171"/>
    <w:rsid w:val="00E71B0D"/>
    <w:rsid w:val="00EA37CB"/>
    <w:rsid w:val="00F011E1"/>
    <w:rsid w:val="00F80FAC"/>
    <w:rsid w:val="00F9453D"/>
    <w:rsid w:val="00FB0306"/>
    <w:rsid w:val="00FC51A6"/>
    <w:rsid w:val="00FF770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nb-NO"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Heading1">
    <w:name w:val="Heading1"/>
    <w:basedOn w:val="Normal"/>
    <w:next w:val="Normal"/>
    <w:pPr>
      <w:keepNext/>
      <w:spacing w:before="240" w:after="240"/>
      <w:outlineLvl w:val="0"/>
    </w:pPr>
    <w:rPr>
      <w:b/>
      <w:bCs/>
      <w:kern w:val="32"/>
      <w:szCs w:val="28"/>
    </w:rPr>
  </w:style>
  <w:style w:type="paragraph" w:customStyle="1" w:styleId="Heading2">
    <w:name w:val="Heading2"/>
    <w:basedOn w:val="Normal"/>
    <w:next w:val="Normal"/>
    <w:pPr>
      <w:keepNext/>
      <w:spacing w:before="240" w:after="120"/>
      <w:outlineLvl w:val="1"/>
    </w:pPr>
    <w:rPr>
      <w:b/>
      <w:bCs/>
      <w:iCs/>
      <w:szCs w:val="28"/>
    </w:rPr>
  </w:style>
  <w:style w:type="paragraph" w:customStyle="1" w:styleId="Heading3">
    <w:name w:val="Heading3"/>
    <w:basedOn w:val="Normal"/>
    <w:next w:val="Normal"/>
    <w:pPr>
      <w:keepNext/>
      <w:spacing w:before="240" w:after="120"/>
      <w:outlineLvl w:val="2"/>
    </w:pPr>
    <w:rPr>
      <w:bCs/>
      <w:i/>
      <w:szCs w:val="26"/>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paragraph" w:customStyle="1" w:styleId="NormalList">
    <w:name w:val="NormalList"/>
    <w:semiHidden/>
  </w:style>
  <w:style w:type="paragraph" w:styleId="Topptekst">
    <w:name w:val="header"/>
    <w:basedOn w:val="Normal"/>
    <w:pPr>
      <w:tabs>
        <w:tab w:val="center" w:pos="4536"/>
        <w:tab w:val="right" w:pos="9072"/>
      </w:tabs>
    </w:pPr>
    <w:rPr>
      <w:sz w:val="16"/>
    </w:rPr>
  </w:style>
  <w:style w:type="paragraph" w:styleId="Botntekst">
    <w:name w:val="footer"/>
    <w:basedOn w:val="Normal"/>
    <w:pPr>
      <w:tabs>
        <w:tab w:val="center" w:pos="4536"/>
        <w:tab w:val="right" w:pos="9072"/>
      </w:tabs>
    </w:pPr>
  </w:style>
  <w:style w:type="table" w:customStyle="1" w:styleId="TableGrid">
    <w:name w:val="Table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PageNumber">
    <w:name w:val="PageNumber"/>
    <w:basedOn w:val="NormalCharacter"/>
  </w:style>
  <w:style w:type="paragraph" w:customStyle="1" w:styleId="Sakstittel1">
    <w:name w:val="Sakstittel1"/>
    <w:basedOn w:val="Heading1"/>
  </w:style>
  <w:style w:type="paragraph" w:customStyle="1" w:styleId="Sakstittel2">
    <w:name w:val="Sakstittel2"/>
    <w:basedOn w:val="Heading2"/>
  </w:style>
  <w:style w:type="paragraph" w:customStyle="1" w:styleId="HtmlNormal">
    <w:name w:val="HtmlNormal"/>
    <w:basedOn w:val="Normal"/>
    <w:pPr>
      <w:spacing w:before="100" w:beforeAutospacing="1" w:after="100" w:afterAutospacing="1"/>
    </w:pPr>
    <w:rPr>
      <w:color w:val="000000"/>
    </w:rPr>
  </w:style>
  <w:style w:type="paragraph" w:styleId="Bobletekst">
    <w:name w:val="Balloon Text"/>
    <w:basedOn w:val="Normal"/>
    <w:link w:val="BobletekstTeikn"/>
    <w:uiPriority w:val="99"/>
    <w:semiHidden/>
    <w:unhideWhenUsed/>
    <w:rsid w:val="006D524F"/>
    <w:rPr>
      <w:rFonts w:ascii="Tahoma" w:hAnsi="Tahoma" w:cs="Tahoma"/>
      <w:sz w:val="16"/>
      <w:szCs w:val="16"/>
    </w:rPr>
  </w:style>
  <w:style w:type="character" w:customStyle="1" w:styleId="BobletekstTeikn">
    <w:name w:val="Bobletekst Teikn"/>
    <w:basedOn w:val="Standardskriftforavsnitt"/>
    <w:link w:val="Bobletekst"/>
    <w:uiPriority w:val="99"/>
    <w:semiHidden/>
    <w:rsid w:val="006D524F"/>
    <w:rPr>
      <w:rFonts w:ascii="Tahoma" w:hAnsi="Tahoma" w:cs="Tahoma"/>
      <w:sz w:val="16"/>
      <w:szCs w:val="16"/>
      <w:lang w:val="nb-NO" w:eastAsia="nb-NO"/>
    </w:rPr>
  </w:style>
  <w:style w:type="paragraph" w:styleId="Listeavsnitt">
    <w:name w:val="List Paragraph"/>
    <w:basedOn w:val="Normal"/>
    <w:uiPriority w:val="34"/>
    <w:qFormat/>
    <w:rsid w:val="002D68FB"/>
    <w:pPr>
      <w:ind w:left="720"/>
      <w:contextualSpacing/>
    </w:pPr>
  </w:style>
  <w:style w:type="table" w:styleId="Tabellrutenett">
    <w:name w:val="Table Grid"/>
    <w:basedOn w:val="Vanlegtabell"/>
    <w:uiPriority w:val="59"/>
    <w:rsid w:val="006E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egtabell"/>
    <w:next w:val="Tabellrutenett"/>
    <w:uiPriority w:val="59"/>
    <w:rsid w:val="00052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nb-NO"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Heading1">
    <w:name w:val="Heading1"/>
    <w:basedOn w:val="Normal"/>
    <w:next w:val="Normal"/>
    <w:pPr>
      <w:keepNext/>
      <w:spacing w:before="240" w:after="240"/>
      <w:outlineLvl w:val="0"/>
    </w:pPr>
    <w:rPr>
      <w:b/>
      <w:bCs/>
      <w:kern w:val="32"/>
      <w:szCs w:val="28"/>
    </w:rPr>
  </w:style>
  <w:style w:type="paragraph" w:customStyle="1" w:styleId="Heading2">
    <w:name w:val="Heading2"/>
    <w:basedOn w:val="Normal"/>
    <w:next w:val="Normal"/>
    <w:pPr>
      <w:keepNext/>
      <w:spacing w:before="240" w:after="120"/>
      <w:outlineLvl w:val="1"/>
    </w:pPr>
    <w:rPr>
      <w:b/>
      <w:bCs/>
      <w:iCs/>
      <w:szCs w:val="28"/>
    </w:rPr>
  </w:style>
  <w:style w:type="paragraph" w:customStyle="1" w:styleId="Heading3">
    <w:name w:val="Heading3"/>
    <w:basedOn w:val="Normal"/>
    <w:next w:val="Normal"/>
    <w:pPr>
      <w:keepNext/>
      <w:spacing w:before="240" w:after="120"/>
      <w:outlineLvl w:val="2"/>
    </w:pPr>
    <w:rPr>
      <w:bCs/>
      <w:i/>
      <w:szCs w:val="26"/>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paragraph" w:customStyle="1" w:styleId="NormalList">
    <w:name w:val="NormalList"/>
    <w:semiHidden/>
  </w:style>
  <w:style w:type="paragraph" w:styleId="Topptekst">
    <w:name w:val="header"/>
    <w:basedOn w:val="Normal"/>
    <w:pPr>
      <w:tabs>
        <w:tab w:val="center" w:pos="4536"/>
        <w:tab w:val="right" w:pos="9072"/>
      </w:tabs>
    </w:pPr>
    <w:rPr>
      <w:sz w:val="16"/>
    </w:rPr>
  </w:style>
  <w:style w:type="paragraph" w:styleId="Botntekst">
    <w:name w:val="footer"/>
    <w:basedOn w:val="Normal"/>
    <w:pPr>
      <w:tabs>
        <w:tab w:val="center" w:pos="4536"/>
        <w:tab w:val="right" w:pos="9072"/>
      </w:tabs>
    </w:pPr>
  </w:style>
  <w:style w:type="table" w:customStyle="1" w:styleId="TableGrid">
    <w:name w:val="Table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PageNumber">
    <w:name w:val="PageNumber"/>
    <w:basedOn w:val="NormalCharacter"/>
  </w:style>
  <w:style w:type="paragraph" w:customStyle="1" w:styleId="Sakstittel1">
    <w:name w:val="Sakstittel1"/>
    <w:basedOn w:val="Heading1"/>
  </w:style>
  <w:style w:type="paragraph" w:customStyle="1" w:styleId="Sakstittel2">
    <w:name w:val="Sakstittel2"/>
    <w:basedOn w:val="Heading2"/>
  </w:style>
  <w:style w:type="paragraph" w:customStyle="1" w:styleId="HtmlNormal">
    <w:name w:val="HtmlNormal"/>
    <w:basedOn w:val="Normal"/>
    <w:pPr>
      <w:spacing w:before="100" w:beforeAutospacing="1" w:after="100" w:afterAutospacing="1"/>
    </w:pPr>
    <w:rPr>
      <w:color w:val="000000"/>
    </w:rPr>
  </w:style>
  <w:style w:type="paragraph" w:styleId="Bobletekst">
    <w:name w:val="Balloon Text"/>
    <w:basedOn w:val="Normal"/>
    <w:link w:val="BobletekstTeikn"/>
    <w:uiPriority w:val="99"/>
    <w:semiHidden/>
    <w:unhideWhenUsed/>
    <w:rsid w:val="006D524F"/>
    <w:rPr>
      <w:rFonts w:ascii="Tahoma" w:hAnsi="Tahoma" w:cs="Tahoma"/>
      <w:sz w:val="16"/>
      <w:szCs w:val="16"/>
    </w:rPr>
  </w:style>
  <w:style w:type="character" w:customStyle="1" w:styleId="BobletekstTeikn">
    <w:name w:val="Bobletekst Teikn"/>
    <w:basedOn w:val="Standardskriftforavsnitt"/>
    <w:link w:val="Bobletekst"/>
    <w:uiPriority w:val="99"/>
    <w:semiHidden/>
    <w:rsid w:val="006D524F"/>
    <w:rPr>
      <w:rFonts w:ascii="Tahoma" w:hAnsi="Tahoma" w:cs="Tahoma"/>
      <w:sz w:val="16"/>
      <w:szCs w:val="16"/>
      <w:lang w:val="nb-NO" w:eastAsia="nb-NO"/>
    </w:rPr>
  </w:style>
  <w:style w:type="paragraph" w:styleId="Listeavsnitt">
    <w:name w:val="List Paragraph"/>
    <w:basedOn w:val="Normal"/>
    <w:uiPriority w:val="34"/>
    <w:qFormat/>
    <w:rsid w:val="002D68FB"/>
    <w:pPr>
      <w:ind w:left="720"/>
      <w:contextualSpacing/>
    </w:pPr>
  </w:style>
  <w:style w:type="table" w:styleId="Tabellrutenett">
    <w:name w:val="Table Grid"/>
    <w:basedOn w:val="Vanlegtabell"/>
    <w:uiPriority w:val="59"/>
    <w:rsid w:val="006E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egtabell"/>
    <w:next w:val="Tabellrutenett"/>
    <w:uiPriority w:val="59"/>
    <w:rsid w:val="00052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n-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Sheet1!$B$107:$J$107</c:f>
              <c:strCache>
                <c:ptCount val="8"/>
                <c:pt idx="0">
                  <c:v>Skjåk</c:v>
                </c:pt>
                <c:pt idx="1">
                  <c:v>Lom</c:v>
                </c:pt>
                <c:pt idx="2">
                  <c:v>Vågå</c:v>
                </c:pt>
                <c:pt idx="3">
                  <c:v>Sel</c:v>
                </c:pt>
                <c:pt idx="4">
                  <c:v>Dovre </c:v>
                </c:pt>
                <c:pt idx="5">
                  <c:v>Lesja </c:v>
                </c:pt>
                <c:pt idx="6">
                  <c:v>Oppland</c:v>
                </c:pt>
                <c:pt idx="7">
                  <c:v>Gruppe 3</c:v>
                </c:pt>
              </c:strCache>
            </c:strRef>
          </c:cat>
          <c:val>
            <c:numRef>
              <c:f>Sheet1!$B$108:$J$108</c:f>
              <c:numCache>
                <c:formatCode>General</c:formatCode>
                <c:ptCount val="9"/>
                <c:pt idx="0">
                  <c:v>8101</c:v>
                </c:pt>
                <c:pt idx="1">
                  <c:v>5393</c:v>
                </c:pt>
                <c:pt idx="2">
                  <c:v>686</c:v>
                </c:pt>
                <c:pt idx="3">
                  <c:v>3922</c:v>
                </c:pt>
                <c:pt idx="4">
                  <c:v>5685</c:v>
                </c:pt>
                <c:pt idx="5">
                  <c:v>7638</c:v>
                </c:pt>
                <c:pt idx="6">
                  <c:v>4321</c:v>
                </c:pt>
                <c:pt idx="7">
                  <c:v>7283</c:v>
                </c:pt>
              </c:numCache>
            </c:numRef>
          </c:val>
        </c:ser>
        <c:dLbls>
          <c:showLegendKey val="0"/>
          <c:showVal val="0"/>
          <c:showCatName val="0"/>
          <c:showSerName val="0"/>
          <c:showPercent val="0"/>
          <c:showBubbleSize val="0"/>
        </c:dLbls>
        <c:gapWidth val="150"/>
        <c:shape val="box"/>
        <c:axId val="125024896"/>
        <c:axId val="125026688"/>
        <c:axId val="0"/>
      </c:bar3DChart>
      <c:catAx>
        <c:axId val="125024896"/>
        <c:scaling>
          <c:orientation val="minMax"/>
        </c:scaling>
        <c:delete val="0"/>
        <c:axPos val="b"/>
        <c:numFmt formatCode="General" sourceLinked="1"/>
        <c:majorTickMark val="out"/>
        <c:minorTickMark val="none"/>
        <c:tickLblPos val="nextTo"/>
        <c:crossAx val="125026688"/>
        <c:crosses val="autoZero"/>
        <c:auto val="1"/>
        <c:lblAlgn val="ctr"/>
        <c:lblOffset val="100"/>
        <c:noMultiLvlLbl val="0"/>
      </c:catAx>
      <c:valAx>
        <c:axId val="125026688"/>
        <c:scaling>
          <c:orientation val="minMax"/>
        </c:scaling>
        <c:delete val="0"/>
        <c:axPos val="l"/>
        <c:majorGridlines/>
        <c:numFmt formatCode="General" sourceLinked="1"/>
        <c:majorTickMark val="out"/>
        <c:minorTickMark val="none"/>
        <c:tickLblPos val="nextTo"/>
        <c:crossAx val="1250248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n-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Sheet1!$A$9:$B$9</c:f>
              <c:strCache>
                <c:ptCount val="1"/>
                <c:pt idx="0">
                  <c:v>Legar</c:v>
                </c:pt>
              </c:strCache>
            </c:strRef>
          </c:tx>
          <c:invertIfNegative val="0"/>
          <c:cat>
            <c:strRef>
              <c:f>Sheet1!$C$8:$I$8</c:f>
              <c:strCache>
                <c:ptCount val="7"/>
                <c:pt idx="0">
                  <c:v>Skjåk</c:v>
                </c:pt>
                <c:pt idx="1">
                  <c:v>Lom</c:v>
                </c:pt>
                <c:pt idx="2">
                  <c:v>Vågå</c:v>
                </c:pt>
                <c:pt idx="3">
                  <c:v>Sel </c:v>
                </c:pt>
                <c:pt idx="4">
                  <c:v>Dovre</c:v>
                </c:pt>
                <c:pt idx="5">
                  <c:v>Lesja</c:v>
                </c:pt>
                <c:pt idx="6">
                  <c:v>Oppland</c:v>
                </c:pt>
              </c:strCache>
            </c:strRef>
          </c:cat>
          <c:val>
            <c:numRef>
              <c:f>Sheet1!$C$9:$I$9</c:f>
              <c:numCache>
                <c:formatCode>General</c:formatCode>
                <c:ptCount val="7"/>
                <c:pt idx="0">
                  <c:v>18.100000000000001</c:v>
                </c:pt>
                <c:pt idx="1">
                  <c:v>15.3</c:v>
                </c:pt>
                <c:pt idx="2">
                  <c:v>14</c:v>
                </c:pt>
                <c:pt idx="3">
                  <c:v>11</c:v>
                </c:pt>
                <c:pt idx="4">
                  <c:v>14.8</c:v>
                </c:pt>
                <c:pt idx="5">
                  <c:v>14.6</c:v>
                </c:pt>
                <c:pt idx="6">
                  <c:v>11.9</c:v>
                </c:pt>
              </c:numCache>
            </c:numRef>
          </c:val>
        </c:ser>
        <c:ser>
          <c:idx val="1"/>
          <c:order val="1"/>
          <c:tx>
            <c:strRef>
              <c:f>Sheet1!$A$10:$B$10</c:f>
              <c:strCache>
                <c:ptCount val="1"/>
                <c:pt idx="0">
                  <c:v>Fysioterapeutar</c:v>
                </c:pt>
              </c:strCache>
            </c:strRef>
          </c:tx>
          <c:invertIfNegative val="0"/>
          <c:cat>
            <c:strRef>
              <c:f>Sheet1!$C$8:$I$8</c:f>
              <c:strCache>
                <c:ptCount val="7"/>
                <c:pt idx="0">
                  <c:v>Skjåk</c:v>
                </c:pt>
                <c:pt idx="1">
                  <c:v>Lom</c:v>
                </c:pt>
                <c:pt idx="2">
                  <c:v>Vågå</c:v>
                </c:pt>
                <c:pt idx="3">
                  <c:v>Sel </c:v>
                </c:pt>
                <c:pt idx="4">
                  <c:v>Dovre</c:v>
                </c:pt>
                <c:pt idx="5">
                  <c:v>Lesja</c:v>
                </c:pt>
                <c:pt idx="6">
                  <c:v>Oppland</c:v>
                </c:pt>
              </c:strCache>
            </c:strRef>
          </c:cat>
          <c:val>
            <c:numRef>
              <c:f>Sheet1!$C$10:$I$10</c:f>
              <c:numCache>
                <c:formatCode>General</c:formatCode>
                <c:ptCount val="7"/>
                <c:pt idx="0">
                  <c:v>13.6</c:v>
                </c:pt>
                <c:pt idx="1">
                  <c:v>9.8000000000000007</c:v>
                </c:pt>
                <c:pt idx="2">
                  <c:v>12.2</c:v>
                </c:pt>
                <c:pt idx="3">
                  <c:v>9.9</c:v>
                </c:pt>
                <c:pt idx="4">
                  <c:v>11.1</c:v>
                </c:pt>
                <c:pt idx="5">
                  <c:v>11.7</c:v>
                </c:pt>
                <c:pt idx="6">
                  <c:v>11.3</c:v>
                </c:pt>
              </c:numCache>
            </c:numRef>
          </c:val>
        </c:ser>
        <c:dLbls>
          <c:showLegendKey val="0"/>
          <c:showVal val="0"/>
          <c:showCatName val="0"/>
          <c:showSerName val="0"/>
          <c:showPercent val="0"/>
          <c:showBubbleSize val="0"/>
        </c:dLbls>
        <c:gapWidth val="150"/>
        <c:shape val="box"/>
        <c:axId val="134902528"/>
        <c:axId val="134904064"/>
        <c:axId val="0"/>
      </c:bar3DChart>
      <c:catAx>
        <c:axId val="134902528"/>
        <c:scaling>
          <c:orientation val="minMax"/>
        </c:scaling>
        <c:delete val="0"/>
        <c:axPos val="b"/>
        <c:majorTickMark val="out"/>
        <c:minorTickMark val="none"/>
        <c:tickLblPos val="nextTo"/>
        <c:crossAx val="134904064"/>
        <c:crosses val="autoZero"/>
        <c:auto val="1"/>
        <c:lblAlgn val="ctr"/>
        <c:lblOffset val="100"/>
        <c:noMultiLvlLbl val="0"/>
      </c:catAx>
      <c:valAx>
        <c:axId val="134904064"/>
        <c:scaling>
          <c:orientation val="minMax"/>
        </c:scaling>
        <c:delete val="0"/>
        <c:axPos val="l"/>
        <c:majorGridlines/>
        <c:numFmt formatCode="General" sourceLinked="1"/>
        <c:majorTickMark val="out"/>
        <c:minorTickMark val="none"/>
        <c:tickLblPos val="nextTo"/>
        <c:crossAx val="1349025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n-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Sheet1!$B$13:$H$13</c:f>
              <c:strCache>
                <c:ptCount val="7"/>
                <c:pt idx="0">
                  <c:v>Skjåk</c:v>
                </c:pt>
                <c:pt idx="1">
                  <c:v>Lom</c:v>
                </c:pt>
                <c:pt idx="2">
                  <c:v>Vågå</c:v>
                </c:pt>
                <c:pt idx="3">
                  <c:v>Sel</c:v>
                </c:pt>
                <c:pt idx="4">
                  <c:v>Dovre</c:v>
                </c:pt>
                <c:pt idx="5">
                  <c:v>Lesja</c:v>
                </c:pt>
                <c:pt idx="6">
                  <c:v>Oppland</c:v>
                </c:pt>
              </c:strCache>
            </c:strRef>
          </c:cat>
          <c:val>
            <c:numRef>
              <c:f>Sheet1!$B$14:$H$14</c:f>
              <c:numCache>
                <c:formatCode>General</c:formatCode>
                <c:ptCount val="7"/>
                <c:pt idx="0">
                  <c:v>161176</c:v>
                </c:pt>
                <c:pt idx="1">
                  <c:v>117655</c:v>
                </c:pt>
                <c:pt idx="2">
                  <c:v>110353</c:v>
                </c:pt>
                <c:pt idx="3">
                  <c:v>121215</c:v>
                </c:pt>
                <c:pt idx="4">
                  <c:v>126205</c:v>
                </c:pt>
                <c:pt idx="5">
                  <c:v>152130</c:v>
                </c:pt>
                <c:pt idx="6">
                  <c:v>127181</c:v>
                </c:pt>
              </c:numCache>
            </c:numRef>
          </c:val>
        </c:ser>
        <c:dLbls>
          <c:showLegendKey val="0"/>
          <c:showVal val="0"/>
          <c:showCatName val="0"/>
          <c:showSerName val="0"/>
          <c:showPercent val="0"/>
          <c:showBubbleSize val="0"/>
        </c:dLbls>
        <c:gapWidth val="150"/>
        <c:shape val="box"/>
        <c:axId val="126953344"/>
        <c:axId val="126954880"/>
        <c:axId val="0"/>
      </c:bar3DChart>
      <c:catAx>
        <c:axId val="126953344"/>
        <c:scaling>
          <c:orientation val="minMax"/>
        </c:scaling>
        <c:delete val="0"/>
        <c:axPos val="b"/>
        <c:majorTickMark val="out"/>
        <c:minorTickMark val="none"/>
        <c:tickLblPos val="nextTo"/>
        <c:crossAx val="126954880"/>
        <c:crosses val="autoZero"/>
        <c:auto val="1"/>
        <c:lblAlgn val="ctr"/>
        <c:lblOffset val="100"/>
        <c:noMultiLvlLbl val="0"/>
      </c:catAx>
      <c:valAx>
        <c:axId val="126954880"/>
        <c:scaling>
          <c:orientation val="minMax"/>
        </c:scaling>
        <c:delete val="0"/>
        <c:axPos val="l"/>
        <c:majorGridlines/>
        <c:numFmt formatCode="General" sourceLinked="1"/>
        <c:majorTickMark val="out"/>
        <c:minorTickMark val="none"/>
        <c:tickLblPos val="nextTo"/>
        <c:crossAx val="1269533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n-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Sheet1!$B$260:$H$260</c:f>
              <c:strCache>
                <c:ptCount val="7"/>
                <c:pt idx="0">
                  <c:v>Skjåk</c:v>
                </c:pt>
                <c:pt idx="1">
                  <c:v>Lom</c:v>
                </c:pt>
                <c:pt idx="2">
                  <c:v>Vågå</c:v>
                </c:pt>
                <c:pt idx="3">
                  <c:v>Sel </c:v>
                </c:pt>
                <c:pt idx="4">
                  <c:v>Dovre </c:v>
                </c:pt>
                <c:pt idx="5">
                  <c:v>Lesja</c:v>
                </c:pt>
                <c:pt idx="6">
                  <c:v>Oppland</c:v>
                </c:pt>
              </c:strCache>
            </c:strRef>
          </c:cat>
          <c:val>
            <c:numRef>
              <c:f>Sheet1!$B$261:$H$261</c:f>
              <c:numCache>
                <c:formatCode>General</c:formatCode>
                <c:ptCount val="7"/>
                <c:pt idx="0">
                  <c:v>21.6</c:v>
                </c:pt>
                <c:pt idx="1">
                  <c:v>13.3</c:v>
                </c:pt>
                <c:pt idx="2">
                  <c:v>17.3</c:v>
                </c:pt>
                <c:pt idx="3">
                  <c:v>11.3</c:v>
                </c:pt>
                <c:pt idx="4">
                  <c:v>14.2</c:v>
                </c:pt>
                <c:pt idx="5">
                  <c:v>22.4</c:v>
                </c:pt>
                <c:pt idx="6">
                  <c:v>16.5</c:v>
                </c:pt>
              </c:numCache>
            </c:numRef>
          </c:val>
        </c:ser>
        <c:dLbls>
          <c:showLegendKey val="0"/>
          <c:showVal val="0"/>
          <c:showCatName val="0"/>
          <c:showSerName val="0"/>
          <c:showPercent val="0"/>
          <c:showBubbleSize val="0"/>
        </c:dLbls>
        <c:gapWidth val="150"/>
        <c:shape val="box"/>
        <c:axId val="165374592"/>
        <c:axId val="134783360"/>
        <c:axId val="0"/>
      </c:bar3DChart>
      <c:catAx>
        <c:axId val="165374592"/>
        <c:scaling>
          <c:orientation val="minMax"/>
        </c:scaling>
        <c:delete val="0"/>
        <c:axPos val="b"/>
        <c:majorTickMark val="out"/>
        <c:minorTickMark val="none"/>
        <c:tickLblPos val="nextTo"/>
        <c:crossAx val="134783360"/>
        <c:crosses val="autoZero"/>
        <c:auto val="1"/>
        <c:lblAlgn val="ctr"/>
        <c:lblOffset val="100"/>
        <c:noMultiLvlLbl val="0"/>
      </c:catAx>
      <c:valAx>
        <c:axId val="134783360"/>
        <c:scaling>
          <c:orientation val="minMax"/>
        </c:scaling>
        <c:delete val="0"/>
        <c:axPos val="l"/>
        <c:majorGridlines/>
        <c:numFmt formatCode="General" sourceLinked="1"/>
        <c:majorTickMark val="out"/>
        <c:minorTickMark val="none"/>
        <c:tickLblPos val="nextTo"/>
        <c:crossAx val="1653745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DB90-833B-4356-B005-DBE89D60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2420</Words>
  <Characters>12830</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Holen, Svein</dc:creator>
  <cp:lastModifiedBy>Maurstad, Paula</cp:lastModifiedBy>
  <cp:revision>47</cp:revision>
  <dcterms:created xsi:type="dcterms:W3CDTF">2017-02-07T11:26:00Z</dcterms:created>
  <dcterms:modified xsi:type="dcterms:W3CDTF">2017-02-08T13:17:00Z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\\regionfil02\Hjemme$\513pama\ephorte\135966_DOCX.XML</vt:lpwstr>
  </property>
  <property fmtid="{D5CDD505-2E9C-101B-9397-08002B2CF9AE}" pid="3" name="CheckInType">
    <vt:lpwstr>FromApplication</vt:lpwstr>
  </property>
  <property fmtid="{D5CDD505-2E9C-101B-9397-08002B2CF9AE}" pid="4" name="CheckInDocForm">
    <vt:lpwstr>https://Ephorte-skjak.region.local/ephortesja/shared/aspx/Default/CheckInDocForm.aspx</vt:lpwstr>
  </property>
  <property fmtid="{D5CDD505-2E9C-101B-9397-08002B2CF9AE}" pid="5" name="DokType">
    <vt:lpwstr>S</vt:lpwstr>
  </property>
  <property fmtid="{D5CDD505-2E9C-101B-9397-08002B2CF9AE}" pid="6" name="DokID">
    <vt:i4>131547</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https%3a%2f%2fephorte-skjak.region.local%2fephorteSja%2fshared%2faspx%2fDefault%2fdetails.aspx%3ff%3dViewJP%26JP_ID%3d89582%26SubElGroup%3d55</vt:lpwstr>
  </property>
  <property fmtid="{D5CDD505-2E9C-101B-9397-08002B2CF9AE}" pid="11" name="WindowName">
    <vt:lpwstr>TabWindow1</vt:lpwstr>
  </property>
  <property fmtid="{D5CDD505-2E9C-101B-9397-08002B2CF9AE}" pid="12" name="FileName">
    <vt:lpwstr>%5c%5cregionfil02%5cHjemme%24%5c513pama%5cephorte%5c135966.DOCX</vt:lpwstr>
  </property>
  <property fmtid="{D5CDD505-2E9C-101B-9397-08002B2CF9AE}" pid="13" name="LinkId">
    <vt:i4>89582</vt:i4>
  </property>
</Properties>
</file>